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32C1" w14:textId="77777777" w:rsidR="0068300F" w:rsidRPr="00662A46" w:rsidRDefault="005931A2" w:rsidP="005F1140">
      <w:pPr>
        <w:pStyle w:val="Csakszveg"/>
        <w:rPr>
          <w:rFonts w:ascii="Arial" w:hAnsi="Arial" w:cs="Arial"/>
          <w:b/>
          <w:sz w:val="20"/>
          <w:szCs w:val="20"/>
        </w:rPr>
      </w:pPr>
      <w:r w:rsidRPr="00662A46">
        <w:rPr>
          <w:rFonts w:ascii="Arial" w:hAnsi="Arial" w:cs="Arial"/>
          <w:b/>
          <w:sz w:val="20"/>
          <w:szCs w:val="20"/>
        </w:rPr>
        <w:t>SAJTÓKÖZLEMÉNY</w:t>
      </w:r>
    </w:p>
    <w:p w14:paraId="0B06F666" w14:textId="77777777" w:rsidR="005931A2" w:rsidRPr="00662A46" w:rsidRDefault="005931A2" w:rsidP="005F1140">
      <w:pPr>
        <w:pStyle w:val="Csakszveg"/>
        <w:rPr>
          <w:rFonts w:ascii="Arial" w:hAnsi="Arial" w:cs="Arial"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>Azonnali közlésre</w:t>
      </w:r>
    </w:p>
    <w:p w14:paraId="25276A31" w14:textId="77777777" w:rsidR="005931A2" w:rsidRPr="00662A46" w:rsidRDefault="005931A2" w:rsidP="005F1140">
      <w:pPr>
        <w:pStyle w:val="Csakszveg"/>
        <w:rPr>
          <w:rFonts w:ascii="Arial" w:hAnsi="Arial" w:cs="Arial"/>
          <w:sz w:val="20"/>
          <w:szCs w:val="20"/>
        </w:rPr>
      </w:pPr>
    </w:p>
    <w:p w14:paraId="7421AA0C" w14:textId="77777777" w:rsidR="005931A2" w:rsidRPr="00AC1DA6" w:rsidRDefault="00950DDA" w:rsidP="005F1140">
      <w:pPr>
        <w:pStyle w:val="Csakszveg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TÖBB MILLIÓ </w:t>
      </w:r>
      <w:r w:rsidRPr="00AC1DA6">
        <w:rPr>
          <w:rFonts w:ascii="Arial" w:hAnsi="Arial" w:cs="Arial"/>
          <w:b/>
          <w:szCs w:val="20"/>
        </w:rPr>
        <w:t>ÚTDÍJ</w:t>
      </w:r>
      <w:r>
        <w:rPr>
          <w:rFonts w:ascii="Arial" w:hAnsi="Arial" w:cs="Arial"/>
          <w:b/>
          <w:szCs w:val="20"/>
        </w:rPr>
        <w:t xml:space="preserve">FIZETÉSI </w:t>
      </w:r>
      <w:r w:rsidRPr="00AC1DA6">
        <w:rPr>
          <w:rFonts w:ascii="Arial" w:hAnsi="Arial" w:cs="Arial"/>
          <w:b/>
          <w:szCs w:val="20"/>
        </w:rPr>
        <w:t>ESZKÖZ</w:t>
      </w:r>
      <w:r>
        <w:rPr>
          <w:rFonts w:ascii="Arial" w:hAnsi="Arial" w:cs="Arial"/>
          <w:b/>
          <w:szCs w:val="20"/>
        </w:rPr>
        <w:t>T</w:t>
      </w:r>
      <w:r w:rsidRPr="00AC1DA6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NYUGDÍJAZ AZ UTA ONE</w:t>
      </w:r>
    </w:p>
    <w:p w14:paraId="4A857CCE" w14:textId="77777777" w:rsidR="00AC1DA6" w:rsidRPr="00662A46" w:rsidRDefault="00AC1DA6" w:rsidP="005F1140">
      <w:pPr>
        <w:pStyle w:val="Csakszveg"/>
        <w:rPr>
          <w:rFonts w:ascii="Arial" w:hAnsi="Arial" w:cs="Arial"/>
          <w:sz w:val="20"/>
          <w:szCs w:val="20"/>
        </w:rPr>
      </w:pPr>
    </w:p>
    <w:p w14:paraId="7E11BAC8" w14:textId="1BE41D69" w:rsidR="00A3360B" w:rsidRPr="00A3360B" w:rsidRDefault="005931A2" w:rsidP="005F1140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>Budapest, 201</w:t>
      </w:r>
      <w:r w:rsidR="00340130" w:rsidRPr="00662A46">
        <w:rPr>
          <w:rFonts w:ascii="Arial" w:hAnsi="Arial" w:cs="Arial"/>
          <w:sz w:val="20"/>
          <w:szCs w:val="20"/>
        </w:rPr>
        <w:t>8</w:t>
      </w:r>
      <w:r w:rsidRPr="00662A46">
        <w:rPr>
          <w:rFonts w:ascii="Arial" w:hAnsi="Arial" w:cs="Arial"/>
          <w:sz w:val="20"/>
          <w:szCs w:val="20"/>
        </w:rPr>
        <w:t xml:space="preserve">. </w:t>
      </w:r>
      <w:r w:rsidR="00CB72A0">
        <w:rPr>
          <w:rFonts w:ascii="Arial" w:hAnsi="Arial" w:cs="Arial"/>
          <w:sz w:val="20"/>
          <w:szCs w:val="20"/>
        </w:rPr>
        <w:t>április 23</w:t>
      </w:r>
      <w:proofErr w:type="gramStart"/>
      <w:r w:rsidRPr="00662A46">
        <w:rPr>
          <w:rFonts w:ascii="Arial" w:hAnsi="Arial" w:cs="Arial"/>
          <w:sz w:val="20"/>
          <w:szCs w:val="20"/>
        </w:rPr>
        <w:t>.:</w:t>
      </w:r>
      <w:proofErr w:type="gramEnd"/>
      <w:r w:rsidRPr="00662A46">
        <w:rPr>
          <w:rFonts w:ascii="Arial" w:hAnsi="Arial" w:cs="Arial"/>
          <w:sz w:val="20"/>
          <w:szCs w:val="20"/>
        </w:rPr>
        <w:t xml:space="preserve"> </w:t>
      </w:r>
      <w:r w:rsidR="00A3360B" w:rsidRPr="00A3360B">
        <w:rPr>
          <w:rFonts w:ascii="Arial" w:hAnsi="Arial" w:cs="Arial"/>
          <w:b/>
          <w:sz w:val="20"/>
          <w:szCs w:val="20"/>
        </w:rPr>
        <w:t xml:space="preserve">Drasztikusan leegyszerűsíti a fuvarozók útdíj </w:t>
      </w:r>
      <w:r w:rsidR="00F16DA3">
        <w:rPr>
          <w:rFonts w:ascii="Arial" w:hAnsi="Arial" w:cs="Arial"/>
          <w:b/>
          <w:sz w:val="20"/>
          <w:szCs w:val="20"/>
        </w:rPr>
        <w:t>elszámolását</w:t>
      </w:r>
      <w:r w:rsidR="00A3360B" w:rsidRPr="00A3360B">
        <w:rPr>
          <w:rFonts w:ascii="Arial" w:hAnsi="Arial" w:cs="Arial"/>
          <w:b/>
          <w:sz w:val="20"/>
          <w:szCs w:val="20"/>
        </w:rPr>
        <w:t xml:space="preserve"> Európában az UTA üzemanyag és szervizkártya szolgáltató új fedélzeti egysége, az UTA One. A kamionos</w:t>
      </w:r>
      <w:r w:rsidR="00F16DA3">
        <w:rPr>
          <w:rFonts w:ascii="Arial" w:hAnsi="Arial" w:cs="Arial"/>
          <w:b/>
          <w:sz w:val="20"/>
          <w:szCs w:val="20"/>
        </w:rPr>
        <w:t xml:space="preserve"> és buszos vállalkozások</w:t>
      </w:r>
      <w:r w:rsidR="00A3360B" w:rsidRPr="00A3360B">
        <w:rPr>
          <w:rFonts w:ascii="Arial" w:hAnsi="Arial" w:cs="Arial"/>
          <w:b/>
          <w:sz w:val="20"/>
          <w:szCs w:val="20"/>
        </w:rPr>
        <w:t xml:space="preserve">nak eddig minden országban más és más berendezést kellett felszerelniük </w:t>
      </w:r>
      <w:r w:rsidR="00F16DA3">
        <w:rPr>
          <w:rFonts w:ascii="Arial" w:hAnsi="Arial" w:cs="Arial"/>
          <w:b/>
          <w:sz w:val="20"/>
          <w:szCs w:val="20"/>
        </w:rPr>
        <w:t xml:space="preserve">járműveikre </w:t>
      </w:r>
      <w:r w:rsidR="00A3360B" w:rsidRPr="00A3360B">
        <w:rPr>
          <w:rFonts w:ascii="Arial" w:hAnsi="Arial" w:cs="Arial"/>
          <w:b/>
          <w:sz w:val="20"/>
          <w:szCs w:val="20"/>
        </w:rPr>
        <w:t xml:space="preserve">az útdíj </w:t>
      </w:r>
      <w:r w:rsidR="00A3360B">
        <w:rPr>
          <w:rFonts w:ascii="Arial" w:hAnsi="Arial" w:cs="Arial"/>
          <w:b/>
          <w:sz w:val="20"/>
          <w:szCs w:val="20"/>
        </w:rPr>
        <w:t>elszámolás</w:t>
      </w:r>
      <w:r w:rsidR="005943CF">
        <w:rPr>
          <w:rFonts w:ascii="Arial" w:hAnsi="Arial" w:cs="Arial"/>
          <w:b/>
          <w:sz w:val="20"/>
          <w:szCs w:val="20"/>
        </w:rPr>
        <w:t>á</w:t>
      </w:r>
      <w:bookmarkStart w:id="0" w:name="_GoBack"/>
      <w:bookmarkEnd w:id="0"/>
      <w:r w:rsidR="00A3360B">
        <w:rPr>
          <w:rFonts w:ascii="Arial" w:hAnsi="Arial" w:cs="Arial"/>
          <w:b/>
          <w:sz w:val="20"/>
          <w:szCs w:val="20"/>
        </w:rPr>
        <w:t>hoz</w:t>
      </w:r>
      <w:r w:rsidR="00A3360B" w:rsidRPr="00A3360B">
        <w:rPr>
          <w:rFonts w:ascii="Arial" w:hAnsi="Arial" w:cs="Arial"/>
          <w:b/>
          <w:sz w:val="20"/>
          <w:szCs w:val="20"/>
        </w:rPr>
        <w:t xml:space="preserve">, ami felesleges </w:t>
      </w:r>
      <w:r w:rsidR="00E8495C">
        <w:rPr>
          <w:rFonts w:ascii="Arial" w:hAnsi="Arial" w:cs="Arial"/>
          <w:b/>
          <w:sz w:val="20"/>
          <w:szCs w:val="20"/>
        </w:rPr>
        <w:t>adminisztrációs terhet jelentett</w:t>
      </w:r>
      <w:r w:rsidR="00A3360B" w:rsidRPr="00A3360B">
        <w:rPr>
          <w:rFonts w:ascii="Arial" w:hAnsi="Arial" w:cs="Arial"/>
          <w:b/>
          <w:sz w:val="20"/>
          <w:szCs w:val="20"/>
        </w:rPr>
        <w:t>. A</w:t>
      </w:r>
      <w:r w:rsidR="00E8495C">
        <w:rPr>
          <w:rFonts w:ascii="Arial" w:hAnsi="Arial" w:cs="Arial"/>
          <w:b/>
          <w:sz w:val="20"/>
          <w:szCs w:val="20"/>
        </w:rPr>
        <w:t xml:space="preserve">z új, </w:t>
      </w:r>
      <w:r w:rsidR="00A3360B" w:rsidRPr="00A3360B">
        <w:rPr>
          <w:rFonts w:ascii="Arial" w:hAnsi="Arial" w:cs="Arial"/>
          <w:b/>
          <w:sz w:val="20"/>
          <w:szCs w:val="20"/>
        </w:rPr>
        <w:t xml:space="preserve">digitális technológiával működő fedélzeti egység </w:t>
      </w:r>
      <w:r w:rsidR="00022F69">
        <w:rPr>
          <w:rFonts w:ascii="Arial" w:hAnsi="Arial" w:cs="Arial"/>
          <w:b/>
          <w:sz w:val="20"/>
          <w:szCs w:val="20"/>
        </w:rPr>
        <w:t xml:space="preserve">megfelel </w:t>
      </w:r>
      <w:r w:rsidR="00A3360B" w:rsidRPr="00A3360B">
        <w:rPr>
          <w:rFonts w:ascii="Arial" w:hAnsi="Arial" w:cs="Arial"/>
          <w:b/>
          <w:sz w:val="20"/>
          <w:szCs w:val="20"/>
        </w:rPr>
        <w:t>az Európai Elektronikus Útdíjfizetési Rendszer</w:t>
      </w:r>
      <w:r w:rsidR="007B6CFD">
        <w:rPr>
          <w:rFonts w:ascii="Arial" w:hAnsi="Arial" w:cs="Arial"/>
          <w:b/>
          <w:sz w:val="20"/>
          <w:szCs w:val="20"/>
        </w:rPr>
        <w:t xml:space="preserve"> (EETS)</w:t>
      </w:r>
      <w:r w:rsidR="00533DE0">
        <w:rPr>
          <w:rFonts w:ascii="Arial" w:hAnsi="Arial" w:cs="Arial"/>
          <w:b/>
          <w:sz w:val="20"/>
          <w:szCs w:val="20"/>
        </w:rPr>
        <w:t xml:space="preserve"> irányelvnek</w:t>
      </w:r>
      <w:r w:rsidR="00022F69">
        <w:rPr>
          <w:rFonts w:ascii="Arial" w:hAnsi="Arial" w:cs="Arial"/>
          <w:b/>
          <w:sz w:val="20"/>
          <w:szCs w:val="20"/>
        </w:rPr>
        <w:t>, amelynek</w:t>
      </w:r>
      <w:r w:rsidR="00533DE0">
        <w:rPr>
          <w:rFonts w:ascii="Arial" w:hAnsi="Arial" w:cs="Arial"/>
          <w:b/>
          <w:sz w:val="20"/>
          <w:szCs w:val="20"/>
        </w:rPr>
        <w:t xml:space="preserve"> célja egy </w:t>
      </w:r>
      <w:r w:rsidR="00A3360B" w:rsidRPr="00A3360B">
        <w:rPr>
          <w:rFonts w:ascii="Arial" w:hAnsi="Arial" w:cs="Arial"/>
          <w:b/>
          <w:sz w:val="20"/>
          <w:szCs w:val="20"/>
        </w:rPr>
        <w:t>Európa minden ország</w:t>
      </w:r>
      <w:r w:rsidR="00362F06">
        <w:rPr>
          <w:rFonts w:ascii="Arial" w:hAnsi="Arial" w:cs="Arial"/>
          <w:b/>
          <w:sz w:val="20"/>
          <w:szCs w:val="20"/>
        </w:rPr>
        <w:t>á</w:t>
      </w:r>
      <w:r w:rsidR="00A3360B" w:rsidRPr="00A3360B">
        <w:rPr>
          <w:rFonts w:ascii="Arial" w:hAnsi="Arial" w:cs="Arial"/>
          <w:b/>
          <w:sz w:val="20"/>
          <w:szCs w:val="20"/>
        </w:rPr>
        <w:t>ban egységesen használható</w:t>
      </w:r>
      <w:r w:rsidR="00F16DA3">
        <w:rPr>
          <w:rFonts w:ascii="Arial" w:hAnsi="Arial" w:cs="Arial"/>
          <w:b/>
          <w:sz w:val="20"/>
          <w:szCs w:val="20"/>
        </w:rPr>
        <w:t xml:space="preserve"> </w:t>
      </w:r>
      <w:r w:rsidR="00533DE0">
        <w:rPr>
          <w:rFonts w:ascii="Arial" w:hAnsi="Arial" w:cs="Arial"/>
          <w:b/>
          <w:sz w:val="20"/>
          <w:szCs w:val="20"/>
        </w:rPr>
        <w:t>rendszer</w:t>
      </w:r>
      <w:r w:rsidR="00B94638">
        <w:rPr>
          <w:rFonts w:ascii="Arial" w:hAnsi="Arial" w:cs="Arial"/>
          <w:b/>
          <w:sz w:val="20"/>
          <w:szCs w:val="20"/>
        </w:rPr>
        <w:t xml:space="preserve"> kialakítása</w:t>
      </w:r>
      <w:r w:rsidR="00533DE0">
        <w:rPr>
          <w:rFonts w:ascii="Arial" w:hAnsi="Arial" w:cs="Arial"/>
          <w:b/>
          <w:sz w:val="20"/>
          <w:szCs w:val="20"/>
        </w:rPr>
        <w:t>.</w:t>
      </w:r>
      <w:r w:rsidR="00A3360B" w:rsidRPr="00A3360B">
        <w:rPr>
          <w:rFonts w:ascii="Arial" w:hAnsi="Arial" w:cs="Arial"/>
          <w:b/>
          <w:sz w:val="20"/>
          <w:szCs w:val="20"/>
        </w:rPr>
        <w:t xml:space="preserve"> Az UTA One ezzel nyugdíjba küldi azt a több millió útdíjfizetési eszközt, amelyeket a fuvarozók jelenleg is használnak a kontinensen a gépjárműveik </w:t>
      </w:r>
      <w:r w:rsidR="00533DE0">
        <w:rPr>
          <w:rFonts w:ascii="Arial" w:hAnsi="Arial" w:cs="Arial"/>
          <w:b/>
          <w:sz w:val="20"/>
          <w:szCs w:val="20"/>
        </w:rPr>
        <w:t>szélvédőin</w:t>
      </w:r>
      <w:r w:rsidR="00A3360B" w:rsidRPr="00A3360B">
        <w:rPr>
          <w:rFonts w:ascii="Arial" w:hAnsi="Arial" w:cs="Arial"/>
          <w:b/>
          <w:sz w:val="20"/>
          <w:szCs w:val="20"/>
        </w:rPr>
        <w:t>.</w:t>
      </w:r>
    </w:p>
    <w:p w14:paraId="09378398" w14:textId="77777777" w:rsidR="00A3360B" w:rsidRDefault="00A3360B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31C0184A" w14:textId="77777777" w:rsidR="00971E50" w:rsidRPr="00971E50" w:rsidRDefault="00971E50" w:rsidP="005F1140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  <w:r w:rsidRPr="00971E50">
        <w:rPr>
          <w:rFonts w:ascii="Arial" w:hAnsi="Arial" w:cs="Arial"/>
          <w:b/>
          <w:sz w:val="20"/>
          <w:szCs w:val="20"/>
        </w:rPr>
        <w:t>Ahány ország</w:t>
      </w:r>
      <w:r w:rsidR="007158A3">
        <w:rPr>
          <w:rFonts w:ascii="Arial" w:hAnsi="Arial" w:cs="Arial"/>
          <w:b/>
          <w:sz w:val="20"/>
          <w:szCs w:val="20"/>
        </w:rPr>
        <w:t xml:space="preserve">, </w:t>
      </w:r>
      <w:r w:rsidRPr="00971E50">
        <w:rPr>
          <w:rFonts w:ascii="Arial" w:hAnsi="Arial" w:cs="Arial"/>
          <w:b/>
          <w:sz w:val="20"/>
          <w:szCs w:val="20"/>
        </w:rPr>
        <w:t xml:space="preserve">annyi </w:t>
      </w:r>
      <w:r w:rsidR="007158A3">
        <w:rPr>
          <w:rFonts w:ascii="Arial" w:hAnsi="Arial" w:cs="Arial"/>
          <w:b/>
          <w:sz w:val="20"/>
          <w:szCs w:val="20"/>
        </w:rPr>
        <w:t>fedélzeti egység</w:t>
      </w:r>
    </w:p>
    <w:p w14:paraId="31709FF5" w14:textId="661BB9CB" w:rsidR="00E8495C" w:rsidRDefault="00E8495C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európai teher- és személyszállító vállalkozásoknak </w:t>
      </w:r>
      <w:r w:rsidR="00971E50">
        <w:rPr>
          <w:rFonts w:ascii="Arial" w:hAnsi="Arial" w:cs="Arial"/>
          <w:sz w:val="20"/>
          <w:szCs w:val="20"/>
        </w:rPr>
        <w:t>az útjuk során</w:t>
      </w:r>
      <w:r w:rsidR="00362F06">
        <w:rPr>
          <w:rFonts w:ascii="Arial" w:hAnsi="Arial" w:cs="Arial"/>
          <w:sz w:val="20"/>
          <w:szCs w:val="20"/>
        </w:rPr>
        <w:t xml:space="preserve"> - </w:t>
      </w:r>
      <w:r w:rsidR="00B94638">
        <w:rPr>
          <w:rFonts w:ascii="Arial" w:hAnsi="Arial" w:cs="Arial"/>
          <w:sz w:val="20"/>
          <w:szCs w:val="20"/>
        </w:rPr>
        <w:t>eddig jellemzően - az</w:t>
      </w:r>
      <w:r w:rsidR="00971E50">
        <w:rPr>
          <w:rFonts w:ascii="Arial" w:hAnsi="Arial" w:cs="Arial"/>
          <w:sz w:val="20"/>
          <w:szCs w:val="20"/>
        </w:rPr>
        <w:t xml:space="preserve"> érintett </w:t>
      </w:r>
      <w:r w:rsidR="00F43224">
        <w:rPr>
          <w:rFonts w:ascii="Arial" w:hAnsi="Arial" w:cs="Arial"/>
          <w:sz w:val="20"/>
          <w:szCs w:val="20"/>
        </w:rPr>
        <w:t xml:space="preserve">minden </w:t>
      </w:r>
      <w:r>
        <w:rPr>
          <w:rFonts w:ascii="Arial" w:hAnsi="Arial" w:cs="Arial"/>
          <w:sz w:val="20"/>
          <w:szCs w:val="20"/>
        </w:rPr>
        <w:t>országra külön-külön úgynevezett fedélzeti egység</w:t>
      </w:r>
      <w:r w:rsidR="00971E50">
        <w:rPr>
          <w:rFonts w:ascii="Arial" w:hAnsi="Arial" w:cs="Arial"/>
          <w:sz w:val="20"/>
          <w:szCs w:val="20"/>
        </w:rPr>
        <w:t>et kellett járművük</w:t>
      </w:r>
      <w:r w:rsidR="00533DE0">
        <w:rPr>
          <w:rFonts w:ascii="Arial" w:hAnsi="Arial" w:cs="Arial"/>
          <w:sz w:val="20"/>
          <w:szCs w:val="20"/>
        </w:rPr>
        <w:t>be helyezni</w:t>
      </w:r>
      <w:r w:rsidR="00971E50">
        <w:rPr>
          <w:rFonts w:ascii="Arial" w:hAnsi="Arial" w:cs="Arial"/>
          <w:sz w:val="20"/>
          <w:szCs w:val="20"/>
        </w:rPr>
        <w:t xml:space="preserve"> ahhoz, hogy az egyes országokban megtett útszakaszok használatának díját rendezni tudják.</w:t>
      </w:r>
      <w:r w:rsidR="00533DE0">
        <w:rPr>
          <w:rFonts w:ascii="Arial" w:hAnsi="Arial" w:cs="Arial"/>
          <w:sz w:val="20"/>
          <w:szCs w:val="20"/>
        </w:rPr>
        <w:t xml:space="preserve"> Ez</w:t>
      </w:r>
      <w:r w:rsidR="00971E50">
        <w:rPr>
          <w:rFonts w:ascii="Arial" w:hAnsi="Arial" w:cs="Arial"/>
          <w:sz w:val="20"/>
          <w:szCs w:val="20"/>
        </w:rPr>
        <w:t xml:space="preserve"> nemcsak jelentős adminisztrációval járt, de a díjköteles útszak</w:t>
      </w:r>
      <w:r w:rsidR="00362F06">
        <w:rPr>
          <w:rFonts w:ascii="Arial" w:hAnsi="Arial" w:cs="Arial"/>
          <w:sz w:val="20"/>
          <w:szCs w:val="20"/>
        </w:rPr>
        <w:t>aszok rendszeres bővítése miatt</w:t>
      </w:r>
      <w:r w:rsidR="00971E50">
        <w:rPr>
          <w:rFonts w:ascii="Arial" w:hAnsi="Arial" w:cs="Arial"/>
          <w:sz w:val="20"/>
          <w:szCs w:val="20"/>
        </w:rPr>
        <w:t xml:space="preserve"> a fedélzeti egységek szoftvereit is rendszeresen frissíteni </w:t>
      </w:r>
      <w:r w:rsidR="00533DE0">
        <w:rPr>
          <w:rFonts w:ascii="Arial" w:hAnsi="Arial" w:cs="Arial"/>
          <w:sz w:val="20"/>
          <w:szCs w:val="20"/>
        </w:rPr>
        <w:t xml:space="preserve">vagy cserélni </w:t>
      </w:r>
      <w:r w:rsidR="00971E50">
        <w:rPr>
          <w:rFonts w:ascii="Arial" w:hAnsi="Arial" w:cs="Arial"/>
          <w:sz w:val="20"/>
          <w:szCs w:val="20"/>
        </w:rPr>
        <w:t>kellett.</w:t>
      </w:r>
      <w:r w:rsidR="00F43224">
        <w:rPr>
          <w:rFonts w:ascii="Arial" w:hAnsi="Arial" w:cs="Arial"/>
          <w:sz w:val="20"/>
          <w:szCs w:val="20"/>
        </w:rPr>
        <w:t xml:space="preserve"> Ennek elmulasztása pedig jelentős összegű bírság</w:t>
      </w:r>
      <w:r w:rsidR="00B34603">
        <w:rPr>
          <w:rFonts w:ascii="Arial" w:hAnsi="Arial" w:cs="Arial"/>
          <w:sz w:val="20"/>
          <w:szCs w:val="20"/>
        </w:rPr>
        <w:t>ot vont maga után</w:t>
      </w:r>
      <w:r w:rsidR="00F43224">
        <w:rPr>
          <w:rFonts w:ascii="Arial" w:hAnsi="Arial" w:cs="Arial"/>
          <w:sz w:val="20"/>
          <w:szCs w:val="20"/>
        </w:rPr>
        <w:t>.</w:t>
      </w:r>
    </w:p>
    <w:p w14:paraId="48B54203" w14:textId="77777777" w:rsidR="00E8495C" w:rsidRDefault="00E8495C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6CB235EB" w14:textId="77777777" w:rsidR="00971E50" w:rsidRPr="00810646" w:rsidRDefault="00810646" w:rsidP="005F1140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  <w:r w:rsidRPr="00810646">
        <w:rPr>
          <w:rFonts w:ascii="Arial" w:hAnsi="Arial" w:cs="Arial"/>
          <w:b/>
          <w:sz w:val="20"/>
          <w:szCs w:val="20"/>
        </w:rPr>
        <w:t xml:space="preserve">UTA One: </w:t>
      </w:r>
      <w:r w:rsidR="007158A3">
        <w:rPr>
          <w:rFonts w:ascii="Arial" w:hAnsi="Arial" w:cs="Arial"/>
          <w:b/>
          <w:sz w:val="20"/>
          <w:szCs w:val="20"/>
        </w:rPr>
        <w:t>c</w:t>
      </w:r>
      <w:r w:rsidRPr="00810646">
        <w:rPr>
          <w:rFonts w:ascii="Arial" w:hAnsi="Arial" w:cs="Arial"/>
          <w:b/>
          <w:sz w:val="20"/>
          <w:szCs w:val="20"/>
        </w:rPr>
        <w:t>sak egy maradhat!</w:t>
      </w:r>
    </w:p>
    <w:p w14:paraId="0BCB677E" w14:textId="7FB7A1EE" w:rsidR="004D660E" w:rsidRDefault="00F16DA3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UTA üzemanyag és útdíjkártya szolgáltató </w:t>
      </w:r>
      <w:r w:rsidR="00B34603">
        <w:rPr>
          <w:rFonts w:ascii="Arial" w:hAnsi="Arial" w:cs="Arial"/>
          <w:sz w:val="20"/>
          <w:szCs w:val="20"/>
        </w:rPr>
        <w:t xml:space="preserve">Európában </w:t>
      </w:r>
      <w:r>
        <w:rPr>
          <w:rFonts w:ascii="Arial" w:hAnsi="Arial" w:cs="Arial"/>
          <w:sz w:val="20"/>
          <w:szCs w:val="20"/>
        </w:rPr>
        <w:t>el</w:t>
      </w:r>
      <w:r w:rsidR="00362F06">
        <w:rPr>
          <w:rFonts w:ascii="Arial" w:hAnsi="Arial" w:cs="Arial"/>
          <w:sz w:val="20"/>
          <w:szCs w:val="20"/>
        </w:rPr>
        <w:t>sőként vezet be olyan digitális</w:t>
      </w:r>
      <w:r>
        <w:rPr>
          <w:rFonts w:ascii="Arial" w:hAnsi="Arial" w:cs="Arial"/>
          <w:sz w:val="20"/>
          <w:szCs w:val="20"/>
        </w:rPr>
        <w:t xml:space="preserve"> útdíjfizetési megoldást, </w:t>
      </w:r>
      <w:r w:rsidR="004D660E">
        <w:rPr>
          <w:rFonts w:ascii="Arial" w:hAnsi="Arial" w:cs="Arial"/>
          <w:sz w:val="20"/>
          <w:szCs w:val="20"/>
        </w:rPr>
        <w:t xml:space="preserve">amellyel </w:t>
      </w:r>
      <w:r>
        <w:rPr>
          <w:rFonts w:ascii="Arial" w:hAnsi="Arial" w:cs="Arial"/>
          <w:sz w:val="20"/>
          <w:szCs w:val="20"/>
        </w:rPr>
        <w:t xml:space="preserve">feleslegessé </w:t>
      </w:r>
      <w:r w:rsidR="004D660E">
        <w:rPr>
          <w:rFonts w:ascii="Arial" w:hAnsi="Arial" w:cs="Arial"/>
          <w:sz w:val="20"/>
          <w:szCs w:val="20"/>
        </w:rPr>
        <w:t xml:space="preserve">válik, </w:t>
      </w:r>
      <w:r>
        <w:rPr>
          <w:rFonts w:ascii="Arial" w:hAnsi="Arial" w:cs="Arial"/>
          <w:sz w:val="20"/>
          <w:szCs w:val="20"/>
        </w:rPr>
        <w:t xml:space="preserve">hogy </w:t>
      </w:r>
      <w:r w:rsidR="00533DE0">
        <w:rPr>
          <w:rFonts w:ascii="Arial" w:hAnsi="Arial" w:cs="Arial"/>
          <w:sz w:val="20"/>
          <w:szCs w:val="20"/>
        </w:rPr>
        <w:t>a tehergép</w:t>
      </w:r>
      <w:r>
        <w:rPr>
          <w:rFonts w:ascii="Arial" w:hAnsi="Arial" w:cs="Arial"/>
          <w:sz w:val="20"/>
          <w:szCs w:val="20"/>
        </w:rPr>
        <w:t>járművö</w:t>
      </w:r>
      <w:r w:rsidR="00533DE0">
        <w:rPr>
          <w:rFonts w:ascii="Arial" w:hAnsi="Arial" w:cs="Arial"/>
          <w:sz w:val="20"/>
          <w:szCs w:val="20"/>
        </w:rPr>
        <w:t>kö</w:t>
      </w:r>
      <w:r w:rsidR="00362F0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minden országra külön-külön fedélzeti egységet </w:t>
      </w:r>
      <w:r w:rsidR="004D660E">
        <w:rPr>
          <w:rFonts w:ascii="Arial" w:hAnsi="Arial" w:cs="Arial"/>
          <w:sz w:val="20"/>
          <w:szCs w:val="20"/>
        </w:rPr>
        <w:t>kelljen használni az útdíj elszámolásához.</w:t>
      </w:r>
    </w:p>
    <w:p w14:paraId="154E0EA3" w14:textId="77777777" w:rsidR="004D660E" w:rsidRDefault="004D660E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5EE163DB" w14:textId="4DD49F75" w:rsidR="00A3360B" w:rsidRDefault="004D660E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UTA One elnevezésű fedélzeti egység már elérhető a magyar fuvarozók számára is. </w:t>
      </w:r>
      <w:r w:rsidR="00533DE0">
        <w:rPr>
          <w:rFonts w:ascii="Arial" w:hAnsi="Arial" w:cs="Arial"/>
          <w:sz w:val="20"/>
          <w:szCs w:val="20"/>
        </w:rPr>
        <w:t>Az UTA O</w:t>
      </w:r>
      <w:r w:rsidR="00022F69">
        <w:rPr>
          <w:rFonts w:ascii="Arial" w:hAnsi="Arial" w:cs="Arial"/>
          <w:sz w:val="20"/>
          <w:szCs w:val="20"/>
        </w:rPr>
        <w:t>ne</w:t>
      </w:r>
      <w:r w:rsidR="00533DE0">
        <w:rPr>
          <w:rFonts w:ascii="Arial" w:hAnsi="Arial" w:cs="Arial"/>
          <w:sz w:val="20"/>
          <w:szCs w:val="20"/>
        </w:rPr>
        <w:t xml:space="preserve">-nal ez év </w:t>
      </w:r>
      <w:r w:rsidR="00B34603">
        <w:rPr>
          <w:rFonts w:ascii="Arial" w:hAnsi="Arial" w:cs="Arial"/>
          <w:sz w:val="20"/>
          <w:szCs w:val="20"/>
        </w:rPr>
        <w:t>április</w:t>
      </w:r>
      <w:r w:rsidR="00533DE0">
        <w:rPr>
          <w:rFonts w:ascii="Arial" w:hAnsi="Arial" w:cs="Arial"/>
          <w:sz w:val="20"/>
          <w:szCs w:val="20"/>
        </w:rPr>
        <w:t xml:space="preserve">tól a </w:t>
      </w:r>
      <w:r w:rsidR="00B6011C">
        <w:rPr>
          <w:rFonts w:ascii="Arial" w:hAnsi="Arial" w:cs="Arial"/>
          <w:sz w:val="20"/>
          <w:szCs w:val="20"/>
        </w:rPr>
        <w:t xml:space="preserve">fuvarozó vállalkozók már utólag, </w:t>
      </w:r>
      <w:r w:rsidR="00533DE0">
        <w:rPr>
          <w:rFonts w:ascii="Arial" w:hAnsi="Arial" w:cs="Arial"/>
          <w:sz w:val="20"/>
          <w:szCs w:val="20"/>
        </w:rPr>
        <w:t>egy számlán fizethetik az</w:t>
      </w:r>
      <w:r w:rsidR="00B34603">
        <w:rPr>
          <w:rFonts w:ascii="Arial" w:hAnsi="Arial" w:cs="Arial"/>
          <w:sz w:val="20"/>
          <w:szCs w:val="20"/>
        </w:rPr>
        <w:t xml:space="preserve"> </w:t>
      </w:r>
      <w:r w:rsidRPr="00A3360B">
        <w:rPr>
          <w:rFonts w:ascii="Arial" w:hAnsi="Arial" w:cs="Arial"/>
          <w:sz w:val="20"/>
          <w:szCs w:val="20"/>
        </w:rPr>
        <w:t>Ausztriában, Lengyelországban</w:t>
      </w:r>
      <w:r w:rsidR="00F4683C">
        <w:rPr>
          <w:rFonts w:ascii="Arial" w:hAnsi="Arial" w:cs="Arial"/>
          <w:sz w:val="20"/>
          <w:szCs w:val="20"/>
        </w:rPr>
        <w:t xml:space="preserve"> (A4)</w:t>
      </w:r>
      <w:r w:rsidRPr="00A3360B">
        <w:rPr>
          <w:rFonts w:ascii="Arial" w:hAnsi="Arial" w:cs="Arial"/>
          <w:sz w:val="20"/>
          <w:szCs w:val="20"/>
        </w:rPr>
        <w:t xml:space="preserve"> Belgiumban, Franciaországban, Olaszországban</w:t>
      </w:r>
      <w:r w:rsidR="00F4683C">
        <w:rPr>
          <w:rFonts w:ascii="Arial" w:hAnsi="Arial" w:cs="Arial"/>
          <w:sz w:val="20"/>
          <w:szCs w:val="20"/>
        </w:rPr>
        <w:t xml:space="preserve">, </w:t>
      </w:r>
      <w:r w:rsidRPr="00A3360B">
        <w:rPr>
          <w:rFonts w:ascii="Arial" w:hAnsi="Arial" w:cs="Arial"/>
          <w:sz w:val="20"/>
          <w:szCs w:val="20"/>
        </w:rPr>
        <w:t xml:space="preserve">Spanyolországban </w:t>
      </w:r>
      <w:r w:rsidR="00F4683C">
        <w:rPr>
          <w:rFonts w:ascii="Arial" w:hAnsi="Arial" w:cs="Arial"/>
          <w:sz w:val="20"/>
          <w:szCs w:val="20"/>
        </w:rPr>
        <w:t>és Portugáliában</w:t>
      </w:r>
      <w:r w:rsidR="00533DE0">
        <w:rPr>
          <w:rFonts w:ascii="Arial" w:hAnsi="Arial" w:cs="Arial"/>
          <w:sz w:val="20"/>
          <w:szCs w:val="20"/>
        </w:rPr>
        <w:t xml:space="preserve"> keletkező útdíjakat. </w:t>
      </w:r>
      <w:r w:rsidR="00022F69">
        <w:rPr>
          <w:rFonts w:ascii="Arial" w:hAnsi="Arial" w:cs="Arial"/>
          <w:sz w:val="20"/>
          <w:szCs w:val="20"/>
        </w:rPr>
        <w:t xml:space="preserve">A rendszer </w:t>
      </w:r>
      <w:r>
        <w:rPr>
          <w:rFonts w:ascii="Arial" w:hAnsi="Arial" w:cs="Arial"/>
          <w:sz w:val="20"/>
          <w:szCs w:val="20"/>
        </w:rPr>
        <w:t xml:space="preserve">már </w:t>
      </w:r>
      <w:r w:rsidR="00022F6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európai ország</w:t>
      </w:r>
      <w:r w:rsidR="000B634D">
        <w:rPr>
          <w:rFonts w:ascii="Arial" w:hAnsi="Arial" w:cs="Arial"/>
          <w:sz w:val="20"/>
          <w:szCs w:val="20"/>
        </w:rPr>
        <w:t>ban</w:t>
      </w:r>
      <w:r>
        <w:rPr>
          <w:rFonts w:ascii="Arial" w:hAnsi="Arial" w:cs="Arial"/>
          <w:sz w:val="20"/>
          <w:szCs w:val="20"/>
        </w:rPr>
        <w:t xml:space="preserve">, mintegy </w:t>
      </w:r>
      <w:r w:rsidR="00022F69">
        <w:rPr>
          <w:rFonts w:ascii="Arial" w:hAnsi="Arial" w:cs="Arial"/>
          <w:sz w:val="20"/>
          <w:szCs w:val="20"/>
        </w:rPr>
        <w:t>38.300</w:t>
      </w:r>
      <w:r>
        <w:rPr>
          <w:rFonts w:ascii="Arial" w:hAnsi="Arial" w:cs="Arial"/>
          <w:sz w:val="20"/>
          <w:szCs w:val="20"/>
        </w:rPr>
        <w:t xml:space="preserve"> km-es díjköteles útszakas</w:t>
      </w:r>
      <w:r w:rsidR="00F43224">
        <w:rPr>
          <w:rFonts w:ascii="Arial" w:hAnsi="Arial" w:cs="Arial"/>
          <w:sz w:val="20"/>
          <w:szCs w:val="20"/>
        </w:rPr>
        <w:t>zon</w:t>
      </w:r>
      <w:r w:rsidR="00022F69">
        <w:rPr>
          <w:rFonts w:ascii="Arial" w:hAnsi="Arial" w:cs="Arial"/>
          <w:sz w:val="20"/>
          <w:szCs w:val="20"/>
        </w:rPr>
        <w:t xml:space="preserve"> használható, az </w:t>
      </w:r>
      <w:r w:rsidR="00F43224">
        <w:rPr>
          <w:rFonts w:ascii="Arial" w:hAnsi="Arial" w:cs="Arial"/>
          <w:sz w:val="20"/>
          <w:szCs w:val="20"/>
        </w:rPr>
        <w:t xml:space="preserve">UTA One-nal lefedett országok köre pedig </w:t>
      </w:r>
      <w:r w:rsidR="00F4683C">
        <w:rPr>
          <w:rFonts w:ascii="Arial" w:hAnsi="Arial" w:cs="Arial"/>
          <w:sz w:val="20"/>
          <w:szCs w:val="20"/>
        </w:rPr>
        <w:t xml:space="preserve">előreláthatólag 2018 végétől </w:t>
      </w:r>
      <w:r w:rsidR="00F43224">
        <w:rPr>
          <w:rFonts w:ascii="Arial" w:hAnsi="Arial" w:cs="Arial"/>
          <w:sz w:val="20"/>
          <w:szCs w:val="20"/>
        </w:rPr>
        <w:t xml:space="preserve">Németországgal </w:t>
      </w:r>
      <w:r w:rsidR="000B634D">
        <w:rPr>
          <w:rFonts w:ascii="Arial" w:hAnsi="Arial" w:cs="Arial"/>
          <w:sz w:val="20"/>
          <w:szCs w:val="20"/>
        </w:rPr>
        <w:t>és Skandináviával</w:t>
      </w:r>
      <w:r w:rsidR="00022F69">
        <w:rPr>
          <w:rFonts w:ascii="Arial" w:hAnsi="Arial" w:cs="Arial"/>
          <w:sz w:val="20"/>
          <w:szCs w:val="20"/>
        </w:rPr>
        <w:t xml:space="preserve">, a jövő évben pedig további </w:t>
      </w:r>
      <w:r w:rsidR="000B634D">
        <w:rPr>
          <w:rFonts w:ascii="Arial" w:hAnsi="Arial" w:cs="Arial"/>
          <w:sz w:val="20"/>
          <w:szCs w:val="20"/>
        </w:rPr>
        <w:t>európai ország</w:t>
      </w:r>
      <w:r w:rsidR="00022F69">
        <w:rPr>
          <w:rFonts w:ascii="Arial" w:hAnsi="Arial" w:cs="Arial"/>
          <w:sz w:val="20"/>
          <w:szCs w:val="20"/>
        </w:rPr>
        <w:t>okkal bővül</w:t>
      </w:r>
      <w:r w:rsidR="000B634D">
        <w:rPr>
          <w:rFonts w:ascii="Arial" w:hAnsi="Arial" w:cs="Arial"/>
          <w:sz w:val="20"/>
          <w:szCs w:val="20"/>
        </w:rPr>
        <w:t>.</w:t>
      </w:r>
    </w:p>
    <w:p w14:paraId="0539C830" w14:textId="77777777" w:rsidR="000B634D" w:rsidRDefault="000B634D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14C17C5B" w14:textId="77777777" w:rsidR="00F43224" w:rsidRDefault="00B34603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B34603">
        <w:rPr>
          <w:rFonts w:ascii="Arial" w:hAnsi="Arial" w:cs="Arial"/>
          <w:i/>
          <w:sz w:val="20"/>
          <w:szCs w:val="20"/>
        </w:rPr>
        <w:t>„Az Európai Elektronikus Útdíjfizetési Rendszerhez kapcsolódó UTA One drasztikusa</w:t>
      </w:r>
      <w:r w:rsidR="007158A3">
        <w:rPr>
          <w:rFonts w:ascii="Arial" w:hAnsi="Arial" w:cs="Arial"/>
          <w:i/>
          <w:sz w:val="20"/>
          <w:szCs w:val="20"/>
        </w:rPr>
        <w:t>n</w:t>
      </w:r>
      <w:r w:rsidRPr="00B34603">
        <w:rPr>
          <w:rFonts w:ascii="Arial" w:hAnsi="Arial" w:cs="Arial"/>
          <w:i/>
          <w:sz w:val="20"/>
          <w:szCs w:val="20"/>
        </w:rPr>
        <w:t xml:space="preserve"> csökkenti a teher</w:t>
      </w:r>
      <w:r w:rsidR="007D10B4">
        <w:rPr>
          <w:rFonts w:ascii="Arial" w:hAnsi="Arial" w:cs="Arial"/>
          <w:i/>
          <w:sz w:val="20"/>
          <w:szCs w:val="20"/>
        </w:rPr>
        <w:t>-</w:t>
      </w:r>
      <w:r w:rsidRPr="00B34603">
        <w:rPr>
          <w:rFonts w:ascii="Arial" w:hAnsi="Arial" w:cs="Arial"/>
          <w:i/>
          <w:sz w:val="20"/>
          <w:szCs w:val="20"/>
        </w:rPr>
        <w:t xml:space="preserve"> és személyszállító vállalkozások terheit</w:t>
      </w:r>
      <w:r w:rsidR="007D10B4">
        <w:rPr>
          <w:rFonts w:ascii="Arial" w:hAnsi="Arial" w:cs="Arial"/>
          <w:i/>
          <w:sz w:val="20"/>
          <w:szCs w:val="20"/>
        </w:rPr>
        <w:t>,</w:t>
      </w:r>
      <w:r w:rsidRPr="00B34603">
        <w:rPr>
          <w:rFonts w:ascii="Arial" w:hAnsi="Arial" w:cs="Arial"/>
          <w:i/>
          <w:sz w:val="20"/>
          <w:szCs w:val="20"/>
        </w:rPr>
        <w:t xml:space="preserve"> és még tovább egyszerűsíti az útdíjak elszámolását”</w:t>
      </w:r>
      <w:r>
        <w:rPr>
          <w:rFonts w:ascii="Arial" w:hAnsi="Arial" w:cs="Arial"/>
          <w:sz w:val="20"/>
          <w:szCs w:val="20"/>
        </w:rPr>
        <w:t xml:space="preserve"> – mondta Réthy Kinga, az UTA Magyarország Kft. ügyvezető igazgatója</w:t>
      </w:r>
      <w:r w:rsidRPr="005F1140">
        <w:rPr>
          <w:rFonts w:ascii="Arial" w:hAnsi="Arial" w:cs="Arial"/>
          <w:i/>
          <w:sz w:val="20"/>
          <w:szCs w:val="20"/>
        </w:rPr>
        <w:t>. „Ezen vállalkozásoknak hamarosan elegendő lesz minden európai fuvarfeladatukra egy fedélzeti egységet használniuk a teljes út során, és minden útdíj</w:t>
      </w:r>
      <w:r w:rsidR="005F1140" w:rsidRPr="005F1140">
        <w:rPr>
          <w:rFonts w:ascii="Arial" w:hAnsi="Arial" w:cs="Arial"/>
          <w:i/>
          <w:sz w:val="20"/>
          <w:szCs w:val="20"/>
        </w:rPr>
        <w:t xml:space="preserve"> egy számlán </w:t>
      </w:r>
      <w:r w:rsidR="005F1140">
        <w:rPr>
          <w:rFonts w:ascii="Arial" w:hAnsi="Arial" w:cs="Arial"/>
          <w:i/>
          <w:sz w:val="20"/>
          <w:szCs w:val="20"/>
        </w:rPr>
        <w:t>kerül összesítésre</w:t>
      </w:r>
      <w:r w:rsidR="005F1140" w:rsidRPr="005F1140">
        <w:rPr>
          <w:rFonts w:ascii="Arial" w:hAnsi="Arial" w:cs="Arial"/>
          <w:i/>
          <w:sz w:val="20"/>
          <w:szCs w:val="20"/>
        </w:rPr>
        <w:t xml:space="preserve">” </w:t>
      </w:r>
      <w:r w:rsidR="005F1140">
        <w:rPr>
          <w:rFonts w:ascii="Arial" w:hAnsi="Arial" w:cs="Arial"/>
          <w:sz w:val="20"/>
          <w:szCs w:val="20"/>
        </w:rPr>
        <w:t>– tette hozzá a szakember.</w:t>
      </w:r>
    </w:p>
    <w:p w14:paraId="5DCC7B42" w14:textId="77777777" w:rsidR="007B6CFD" w:rsidRDefault="007B6CFD" w:rsidP="007B6CFD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08A188C4" w14:textId="0BD8619D" w:rsidR="007B6CFD" w:rsidRPr="007B6CFD" w:rsidRDefault="007B6CFD" w:rsidP="007B6CFD">
      <w:pPr>
        <w:pStyle w:val="Csakszveg"/>
        <w:ind w:left="708"/>
        <w:jc w:val="both"/>
        <w:rPr>
          <w:rFonts w:ascii="Arial" w:hAnsi="Arial" w:cs="Arial"/>
          <w:sz w:val="20"/>
          <w:szCs w:val="22"/>
        </w:rPr>
      </w:pPr>
      <w:r w:rsidRPr="007B6CFD">
        <w:rPr>
          <w:rFonts w:ascii="Arial" w:hAnsi="Arial" w:cs="Arial"/>
          <w:sz w:val="20"/>
          <w:szCs w:val="20"/>
        </w:rPr>
        <w:t>Magyarországon (KSH) mintegy 19.000 közúti teher- és árufuvarozással, valamint személyszállítással foglalkozó vállalakozás műk</w:t>
      </w:r>
      <w:r w:rsidR="00362F06">
        <w:rPr>
          <w:rFonts w:ascii="Arial" w:hAnsi="Arial" w:cs="Arial"/>
          <w:sz w:val="20"/>
          <w:szCs w:val="20"/>
        </w:rPr>
        <w:t xml:space="preserve">ödik. Az UTA nemzetközi szerviz- </w:t>
      </w:r>
      <w:r w:rsidRPr="007B6CFD">
        <w:rPr>
          <w:rFonts w:ascii="Arial" w:hAnsi="Arial" w:cs="Arial"/>
          <w:sz w:val="20"/>
          <w:szCs w:val="20"/>
        </w:rPr>
        <w:t>és üzemanyagkártya</w:t>
      </w:r>
      <w:r w:rsidR="007D10B4">
        <w:rPr>
          <w:rFonts w:ascii="Arial" w:hAnsi="Arial" w:cs="Arial"/>
          <w:sz w:val="20"/>
          <w:szCs w:val="20"/>
        </w:rPr>
        <w:t>-</w:t>
      </w:r>
      <w:r w:rsidRPr="007B6CFD">
        <w:rPr>
          <w:rFonts w:ascii="Arial" w:hAnsi="Arial" w:cs="Arial"/>
          <w:sz w:val="20"/>
          <w:szCs w:val="20"/>
        </w:rPr>
        <w:t xml:space="preserve">szolgáltató adatai szerint </w:t>
      </w:r>
      <w:proofErr w:type="gramStart"/>
      <w:r w:rsidRPr="007B6CFD">
        <w:rPr>
          <w:rFonts w:ascii="Arial" w:hAnsi="Arial" w:cs="Arial"/>
          <w:sz w:val="20"/>
          <w:szCs w:val="20"/>
        </w:rPr>
        <w:t>ezen</w:t>
      </w:r>
      <w:proofErr w:type="gramEnd"/>
      <w:r w:rsidRPr="007B6CFD">
        <w:rPr>
          <w:rFonts w:ascii="Arial" w:hAnsi="Arial" w:cs="Arial"/>
          <w:sz w:val="20"/>
          <w:szCs w:val="20"/>
        </w:rPr>
        <w:t xml:space="preserve"> vállalkozások 40%-a, azaz mintegy 7.600 cég teljesít nemzetközi fuvarfeladatokat. </w:t>
      </w:r>
      <w:r w:rsidRPr="007B6CFD">
        <w:rPr>
          <w:rFonts w:ascii="Arial" w:hAnsi="Arial" w:cs="Arial"/>
          <w:sz w:val="20"/>
          <w:szCs w:val="22"/>
        </w:rPr>
        <w:t>Az üzemanyag és útdíjak összege jelentős megtakarítási potenciált jelent a fuvarozó vállalkozások számára. Az UTA szolgáltatásai révén ezek a cégek az üzemanyag árából akár 4 cent/liter, az útdíjak összegéből pedig átlagosan 0,7%-os kedvezményt is realizálhatnak. Az UTA számításai szerint egy átlagos, 10 darab 40 tonnás kamionból álló flottával rendelkező vállalkozás, amelynek gépjárművei havonta autónként mintegy 10.000 km-t futnak, a kárty</w:t>
      </w:r>
      <w:r w:rsidR="007158A3">
        <w:rPr>
          <w:rFonts w:ascii="Arial" w:hAnsi="Arial" w:cs="Arial"/>
          <w:sz w:val="20"/>
          <w:szCs w:val="22"/>
        </w:rPr>
        <w:t>a</w:t>
      </w:r>
      <w:r w:rsidRPr="007B6CFD">
        <w:rPr>
          <w:rFonts w:ascii="Arial" w:hAnsi="Arial" w:cs="Arial"/>
          <w:sz w:val="20"/>
          <w:szCs w:val="22"/>
        </w:rPr>
        <w:t xml:space="preserve"> használatával évente mintegy 14.000 euró (az üzemanyagból kb. 12.300 euró, az útdíjból kb. 1.100 euró), azaz mintegy 4.250.000 forint megtakarítást is realizálhat, ami éves üzemanyag és útdíj költségeinek közel 3%-át jelenti.</w:t>
      </w:r>
    </w:p>
    <w:p w14:paraId="38088F5C" w14:textId="77777777" w:rsidR="005F1140" w:rsidRDefault="005F1140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3B709330" w14:textId="48DE1BAC" w:rsidR="005F1140" w:rsidRPr="004B3D8A" w:rsidRDefault="005F1140" w:rsidP="005F1140">
      <w:pPr>
        <w:pStyle w:val="Csakszveg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Az UTA üzemanyag- és szervizkártyát immár 26 európai országban</w:t>
      </w:r>
      <w:r w:rsidR="007D10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összesen 55.000 elfogadóhelyen használhatják a fuvarozók az útjuk során felmerült </w:t>
      </w:r>
      <w:r w:rsidRPr="005667B2">
        <w:rPr>
          <w:rFonts w:ascii="Arial" w:eastAsia="Calibri" w:hAnsi="Arial" w:cs="Arial"/>
          <w:sz w:val="20"/>
          <w:szCs w:val="22"/>
        </w:rPr>
        <w:t>üzemanya</w:t>
      </w:r>
      <w:r w:rsidR="00362F06">
        <w:rPr>
          <w:rFonts w:ascii="Arial" w:eastAsia="Calibri" w:hAnsi="Arial" w:cs="Arial"/>
          <w:sz w:val="20"/>
          <w:szCs w:val="22"/>
        </w:rPr>
        <w:t>g, szerviz, út-, alagút- és híd</w:t>
      </w:r>
      <w:r w:rsidRPr="005667B2">
        <w:rPr>
          <w:rFonts w:ascii="Arial" w:eastAsia="Calibri" w:hAnsi="Arial" w:cs="Arial"/>
          <w:sz w:val="20"/>
          <w:szCs w:val="22"/>
        </w:rPr>
        <w:t>díjak</w:t>
      </w:r>
      <w:r>
        <w:rPr>
          <w:rFonts w:ascii="Arial" w:eastAsia="Calibri" w:hAnsi="Arial" w:cs="Arial"/>
          <w:sz w:val="20"/>
          <w:szCs w:val="22"/>
        </w:rPr>
        <w:t xml:space="preserve"> rendezésére. A jelentős kedvezményeket és egyszerű </w:t>
      </w:r>
      <w:proofErr w:type="spellStart"/>
      <w:r>
        <w:rPr>
          <w:rFonts w:ascii="Arial" w:eastAsia="Calibri" w:hAnsi="Arial" w:cs="Arial"/>
          <w:sz w:val="20"/>
          <w:szCs w:val="22"/>
        </w:rPr>
        <w:t>ÁFA</w:t>
      </w:r>
      <w:r w:rsidR="007D10B4">
        <w:rPr>
          <w:rFonts w:ascii="Arial" w:eastAsia="Calibri" w:hAnsi="Arial" w:cs="Arial"/>
          <w:sz w:val="20"/>
          <w:szCs w:val="22"/>
        </w:rPr>
        <w:t>-</w:t>
      </w:r>
      <w:r>
        <w:rPr>
          <w:rFonts w:ascii="Arial" w:eastAsia="Calibri" w:hAnsi="Arial" w:cs="Arial"/>
          <w:sz w:val="20"/>
          <w:szCs w:val="22"/>
        </w:rPr>
        <w:t>visszaigénylést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biztosító szolgáltatás népszerű</w:t>
      </w:r>
      <w:r w:rsidR="00362F06">
        <w:rPr>
          <w:rFonts w:ascii="Arial" w:eastAsia="Calibri" w:hAnsi="Arial" w:cs="Arial"/>
          <w:sz w:val="20"/>
          <w:szCs w:val="22"/>
        </w:rPr>
        <w:t>s</w:t>
      </w:r>
      <w:r>
        <w:rPr>
          <w:rFonts w:ascii="Arial" w:eastAsia="Calibri" w:hAnsi="Arial" w:cs="Arial"/>
          <w:sz w:val="20"/>
          <w:szCs w:val="22"/>
        </w:rPr>
        <w:t>égét jelzi, hogy az elmúlt év során 690.000-ről 760.000-re nőtt a kibocsátott kártyák száma, amelyeket 89.000 vállalkozás használ.</w:t>
      </w:r>
    </w:p>
    <w:p w14:paraId="68CB7F50" w14:textId="77777777" w:rsidR="004061C1" w:rsidRPr="00662A46" w:rsidRDefault="004061C1" w:rsidP="005F1140">
      <w:pPr>
        <w:pStyle w:val="Csakszveg"/>
        <w:rPr>
          <w:rFonts w:ascii="Arial" w:hAnsi="Arial" w:cs="Arial"/>
          <w:sz w:val="20"/>
          <w:szCs w:val="20"/>
        </w:rPr>
      </w:pPr>
    </w:p>
    <w:p w14:paraId="61E008F6" w14:textId="77777777" w:rsidR="000C1F7C" w:rsidRPr="00662A46" w:rsidRDefault="000C1F7C" w:rsidP="005F1140">
      <w:pPr>
        <w:pStyle w:val="Csakszveg"/>
        <w:rPr>
          <w:rFonts w:ascii="Arial" w:hAnsi="Arial" w:cs="Arial"/>
          <w:b/>
          <w:sz w:val="20"/>
          <w:szCs w:val="20"/>
          <w:u w:val="single"/>
        </w:rPr>
      </w:pPr>
      <w:r w:rsidRPr="00662A46">
        <w:rPr>
          <w:rFonts w:ascii="Arial" w:hAnsi="Arial" w:cs="Arial"/>
          <w:b/>
          <w:sz w:val="20"/>
          <w:szCs w:val="20"/>
          <w:u w:val="single"/>
        </w:rPr>
        <w:t>További információ</w:t>
      </w:r>
    </w:p>
    <w:p w14:paraId="6AC4AA98" w14:textId="77777777" w:rsidR="000C1F7C" w:rsidRPr="00662A46" w:rsidRDefault="000C1F7C" w:rsidP="005F1140">
      <w:pPr>
        <w:pStyle w:val="Csakszveg"/>
        <w:rPr>
          <w:rFonts w:ascii="Arial" w:hAnsi="Arial" w:cs="Arial"/>
          <w:sz w:val="20"/>
          <w:szCs w:val="20"/>
        </w:rPr>
      </w:pPr>
    </w:p>
    <w:p w14:paraId="15D17245" w14:textId="77777777" w:rsidR="009A5FEA" w:rsidRPr="00662A46" w:rsidRDefault="000C1F7C" w:rsidP="005F1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>Piskóti Attila / Tölgyi Krisztina</w:t>
      </w:r>
    </w:p>
    <w:p w14:paraId="1F198DDF" w14:textId="77777777" w:rsidR="00DC0092" w:rsidRPr="00662A46" w:rsidRDefault="000C1F7C" w:rsidP="005F1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>Premier</w:t>
      </w:r>
      <w:r w:rsidR="00DC0092" w:rsidRPr="00662A46">
        <w:rPr>
          <w:rFonts w:ascii="Arial" w:hAnsi="Arial" w:cs="Arial"/>
          <w:sz w:val="20"/>
          <w:szCs w:val="20"/>
        </w:rPr>
        <w:t xml:space="preserve"> Next</w:t>
      </w:r>
      <w:r w:rsidRPr="00662A46">
        <w:rPr>
          <w:rFonts w:ascii="Arial" w:hAnsi="Arial" w:cs="Arial"/>
          <w:sz w:val="20"/>
          <w:szCs w:val="20"/>
        </w:rPr>
        <w:t xml:space="preserve"> </w:t>
      </w:r>
      <w:r w:rsidR="00DC0092" w:rsidRPr="00662A46">
        <w:rPr>
          <w:rFonts w:ascii="Arial" w:hAnsi="Arial" w:cs="Arial"/>
          <w:sz w:val="20"/>
          <w:szCs w:val="20"/>
        </w:rPr>
        <w:t>Communications</w:t>
      </w:r>
    </w:p>
    <w:p w14:paraId="32645E75" w14:textId="77777777" w:rsidR="000C1F7C" w:rsidRPr="00662A46" w:rsidRDefault="000C1F7C" w:rsidP="005F1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>Tel.: 483-1860 / 30-915-9002</w:t>
      </w:r>
    </w:p>
    <w:p w14:paraId="4F887C0E" w14:textId="77777777" w:rsidR="005F1140" w:rsidRDefault="000C1F7C" w:rsidP="005F1140">
      <w:pPr>
        <w:spacing w:after="0" w:line="240" w:lineRule="auto"/>
        <w:rPr>
          <w:rStyle w:val="Hiperhivatkozs"/>
          <w:rFonts w:ascii="Arial" w:hAnsi="Arial" w:cs="Arial"/>
          <w:sz w:val="20"/>
          <w:szCs w:val="20"/>
        </w:rPr>
      </w:pPr>
      <w:r w:rsidRPr="00662A46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DC0092" w:rsidRPr="00662A46">
          <w:rPr>
            <w:rStyle w:val="Hiperhivatkozs"/>
            <w:rFonts w:ascii="Arial" w:hAnsi="Arial" w:cs="Arial"/>
            <w:sz w:val="20"/>
            <w:szCs w:val="20"/>
          </w:rPr>
          <w:t>tolgyi@premeircom.hu</w:t>
        </w:r>
      </w:hyperlink>
    </w:p>
    <w:p w14:paraId="420BFEDA" w14:textId="6C80C23B" w:rsidR="00565219" w:rsidRDefault="00565219">
      <w:pPr>
        <w:rPr>
          <w:rStyle w:val="Hiperhivatkozs"/>
          <w:rFonts w:ascii="Arial" w:hAnsi="Arial" w:cs="Arial"/>
          <w:color w:val="auto"/>
          <w:sz w:val="20"/>
          <w:szCs w:val="20"/>
        </w:rPr>
      </w:pPr>
      <w:r>
        <w:rPr>
          <w:rStyle w:val="Hiperhivatkozs"/>
          <w:rFonts w:ascii="Arial" w:hAnsi="Arial" w:cs="Arial"/>
          <w:color w:val="auto"/>
          <w:sz w:val="20"/>
          <w:szCs w:val="20"/>
        </w:rPr>
        <w:br w:type="page"/>
      </w:r>
    </w:p>
    <w:p w14:paraId="2C6DC1B1" w14:textId="77777777" w:rsidR="00565219" w:rsidRPr="00671B07" w:rsidRDefault="00565219" w:rsidP="00565219">
      <w:pPr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09AC5F19" w14:textId="77777777" w:rsidR="00565219" w:rsidRPr="00671B07" w:rsidRDefault="00565219" w:rsidP="00565219">
      <w:pPr>
        <w:jc w:val="center"/>
        <w:rPr>
          <w:rFonts w:ascii="Arial" w:eastAsia="Calibri" w:hAnsi="Arial" w:cs="Arial"/>
          <w:b/>
          <w:color w:val="2E251E"/>
          <w:sz w:val="20"/>
          <w:szCs w:val="20"/>
          <w:u w:val="single"/>
        </w:rPr>
      </w:pPr>
      <w:r w:rsidRPr="00671B07">
        <w:rPr>
          <w:rFonts w:ascii="Arial" w:eastAsia="Calibri" w:hAnsi="Arial" w:cs="Arial"/>
          <w:b/>
          <w:color w:val="2E251E"/>
          <w:sz w:val="20"/>
          <w:szCs w:val="20"/>
          <w:u w:val="single"/>
        </w:rPr>
        <w:t>HÁTTÉRINFORMÁCIÓ</w:t>
      </w:r>
    </w:p>
    <w:p w14:paraId="34C8F39C" w14:textId="77777777" w:rsidR="00565219" w:rsidRPr="00671B07" w:rsidRDefault="00565219" w:rsidP="00565219">
      <w:pPr>
        <w:rPr>
          <w:rFonts w:ascii="Arial" w:eastAsia="Calibri" w:hAnsi="Arial" w:cs="Arial"/>
          <w:b/>
          <w:color w:val="2E251E"/>
          <w:sz w:val="20"/>
          <w:szCs w:val="20"/>
          <w:u w:val="single"/>
        </w:rPr>
      </w:pPr>
      <w:r w:rsidRPr="00671B07">
        <w:rPr>
          <w:rFonts w:ascii="Arial" w:eastAsia="Calibri" w:hAnsi="Arial" w:cs="Arial"/>
          <w:b/>
          <w:color w:val="2E251E"/>
          <w:sz w:val="20"/>
          <w:szCs w:val="20"/>
          <w:u w:val="single"/>
        </w:rPr>
        <w:t>UTA – Union Tank GmbH</w:t>
      </w:r>
    </w:p>
    <w:p w14:paraId="1C3683FC" w14:textId="77777777" w:rsidR="00565219" w:rsidRPr="00671B07" w:rsidRDefault="00565219" w:rsidP="00565219">
      <w:pPr>
        <w:jc w:val="both"/>
        <w:rPr>
          <w:rFonts w:ascii="Arial" w:eastAsia="Calibri" w:hAnsi="Arial" w:cs="Arial"/>
          <w:sz w:val="20"/>
          <w:szCs w:val="20"/>
        </w:rPr>
      </w:pPr>
      <w:r w:rsidRPr="00671B07">
        <w:rPr>
          <w:rFonts w:ascii="Arial" w:eastAsia="Calibri" w:hAnsi="Arial" w:cs="Arial"/>
          <w:sz w:val="20"/>
          <w:szCs w:val="20"/>
        </w:rPr>
        <w:t>Az UTA a személy- és áruszállító vállalkozások részére kibocsátott üzemanyag- és szervizkártyák piacának egyik vezető szereplője.</w:t>
      </w:r>
    </w:p>
    <w:p w14:paraId="22A8450D" w14:textId="72722BFE" w:rsidR="007B6CFD" w:rsidRPr="005F1140" w:rsidRDefault="00565219" w:rsidP="00565219">
      <w:pPr>
        <w:spacing w:after="0" w:line="240" w:lineRule="auto"/>
        <w:rPr>
          <w:rStyle w:val="Hiperhivatkozs"/>
          <w:rFonts w:ascii="Arial" w:hAnsi="Arial" w:cs="Arial"/>
          <w:color w:val="auto"/>
          <w:sz w:val="20"/>
          <w:szCs w:val="20"/>
        </w:rPr>
      </w:pPr>
      <w:r w:rsidRPr="00671B07">
        <w:rPr>
          <w:rFonts w:ascii="Arial" w:eastAsia="Calibri" w:hAnsi="Arial" w:cs="Arial"/>
          <w:sz w:val="20"/>
          <w:szCs w:val="20"/>
        </w:rPr>
        <w:t xml:space="preserve">Egész Európát lefedő termékeivel és szolgáltatásaival </w:t>
      </w:r>
      <w:proofErr w:type="gramStart"/>
      <w:r w:rsidRPr="00671B07">
        <w:rPr>
          <w:rFonts w:ascii="Arial" w:eastAsia="Calibri" w:hAnsi="Arial" w:cs="Arial"/>
          <w:sz w:val="20"/>
          <w:szCs w:val="20"/>
        </w:rPr>
        <w:t>több</w:t>
      </w:r>
      <w:proofErr w:type="gramEnd"/>
      <w:r w:rsidRPr="00671B07">
        <w:rPr>
          <w:rFonts w:ascii="Arial" w:eastAsia="Calibri" w:hAnsi="Arial" w:cs="Arial"/>
          <w:sz w:val="20"/>
          <w:szCs w:val="20"/>
        </w:rPr>
        <w:t xml:space="preserve"> mint 50 éve biztosítja a gépjárművek márkáktól független, készpénzmentes kiszolgálását útközben. Az UTA 40 európai országban több mint 54.000 elfogadóhellyel az ágazat egyik vezető vállalkozása.</w:t>
      </w:r>
    </w:p>
    <w:sectPr w:rsidR="007B6CFD" w:rsidRPr="005F1140" w:rsidSect="007B6CFD">
      <w:headerReference w:type="default" r:id="rId10"/>
      <w:pgSz w:w="11906" w:h="16838"/>
      <w:pgMar w:top="1417" w:right="1133" w:bottom="568" w:left="993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0144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E0EA" w14:textId="77777777" w:rsidR="002B6D41" w:rsidRDefault="002B6D41" w:rsidP="005931A2">
      <w:pPr>
        <w:spacing w:after="0" w:line="240" w:lineRule="auto"/>
      </w:pPr>
      <w:r>
        <w:separator/>
      </w:r>
    </w:p>
  </w:endnote>
  <w:endnote w:type="continuationSeparator" w:id="0">
    <w:p w14:paraId="756F8864" w14:textId="77777777" w:rsidR="002B6D41" w:rsidRDefault="002B6D41" w:rsidP="005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FF1E4" w14:textId="77777777" w:rsidR="002B6D41" w:rsidRDefault="002B6D41" w:rsidP="005931A2">
      <w:pPr>
        <w:spacing w:after="0" w:line="240" w:lineRule="auto"/>
      </w:pPr>
      <w:r>
        <w:separator/>
      </w:r>
    </w:p>
  </w:footnote>
  <w:footnote w:type="continuationSeparator" w:id="0">
    <w:p w14:paraId="1E722721" w14:textId="77777777" w:rsidR="002B6D41" w:rsidRDefault="002B6D41" w:rsidP="0059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C558" w14:textId="77777777" w:rsidR="005931A2" w:rsidRPr="00A44A0E" w:rsidRDefault="00A44A0E" w:rsidP="00A44A0E">
    <w:pPr>
      <w:pStyle w:val="lfej"/>
    </w:pPr>
    <w:r>
      <w:rPr>
        <w:noProof/>
        <w:lang w:eastAsia="hu-HU"/>
      </w:rPr>
      <w:drawing>
        <wp:inline distT="0" distB="0" distL="0" distR="0" wp14:anchorId="0A01311A" wp14:editId="6AC566F8">
          <wp:extent cx="2863970" cy="933504"/>
          <wp:effectExtent l="0" t="0" r="0" b="0"/>
          <wp:docPr id="1" name="Kép 1" descr="UTA. Non Sto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A. Non Stop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578" cy="93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a.Rethy">
    <w15:presenceInfo w15:providerId="AD" w15:userId="S-1-5-21-3401404641-1056042854-532340552-19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F"/>
    <w:rsid w:val="00022F69"/>
    <w:rsid w:val="00027F2A"/>
    <w:rsid w:val="00062C0E"/>
    <w:rsid w:val="000B634D"/>
    <w:rsid w:val="000C1F7C"/>
    <w:rsid w:val="000C5F53"/>
    <w:rsid w:val="000E6F07"/>
    <w:rsid w:val="001140B2"/>
    <w:rsid w:val="00142B7F"/>
    <w:rsid w:val="0015583B"/>
    <w:rsid w:val="001671E5"/>
    <w:rsid w:val="00196190"/>
    <w:rsid w:val="001A1324"/>
    <w:rsid w:val="001A19C9"/>
    <w:rsid w:val="001F40DD"/>
    <w:rsid w:val="00230EEE"/>
    <w:rsid w:val="002A78F9"/>
    <w:rsid w:val="002B6D41"/>
    <w:rsid w:val="002C3775"/>
    <w:rsid w:val="002C7D67"/>
    <w:rsid w:val="002D404E"/>
    <w:rsid w:val="00303C62"/>
    <w:rsid w:val="00311841"/>
    <w:rsid w:val="00314431"/>
    <w:rsid w:val="003204E0"/>
    <w:rsid w:val="00340130"/>
    <w:rsid w:val="003623D1"/>
    <w:rsid w:val="00362F06"/>
    <w:rsid w:val="00370B4E"/>
    <w:rsid w:val="00382F77"/>
    <w:rsid w:val="003A08CF"/>
    <w:rsid w:val="003A29C7"/>
    <w:rsid w:val="003A594B"/>
    <w:rsid w:val="003B6A00"/>
    <w:rsid w:val="003C2BD6"/>
    <w:rsid w:val="003C2C95"/>
    <w:rsid w:val="004061C1"/>
    <w:rsid w:val="0045119B"/>
    <w:rsid w:val="004713DC"/>
    <w:rsid w:val="00492BC0"/>
    <w:rsid w:val="004B3D8A"/>
    <w:rsid w:val="004D660E"/>
    <w:rsid w:val="00521463"/>
    <w:rsid w:val="005216B3"/>
    <w:rsid w:val="00533DE0"/>
    <w:rsid w:val="00565219"/>
    <w:rsid w:val="005667B2"/>
    <w:rsid w:val="005931A2"/>
    <w:rsid w:val="005943CF"/>
    <w:rsid w:val="005D2E5C"/>
    <w:rsid w:val="005D6C20"/>
    <w:rsid w:val="005F1140"/>
    <w:rsid w:val="005F710C"/>
    <w:rsid w:val="00614BEF"/>
    <w:rsid w:val="006257E9"/>
    <w:rsid w:val="00637181"/>
    <w:rsid w:val="00662A46"/>
    <w:rsid w:val="006649FE"/>
    <w:rsid w:val="0068300F"/>
    <w:rsid w:val="00693F9B"/>
    <w:rsid w:val="006A5F46"/>
    <w:rsid w:val="007158A3"/>
    <w:rsid w:val="00734FB7"/>
    <w:rsid w:val="0077590C"/>
    <w:rsid w:val="007B6CFD"/>
    <w:rsid w:val="007D10B4"/>
    <w:rsid w:val="007D1B6E"/>
    <w:rsid w:val="0080778B"/>
    <w:rsid w:val="00810646"/>
    <w:rsid w:val="008235F9"/>
    <w:rsid w:val="008246D2"/>
    <w:rsid w:val="00825D23"/>
    <w:rsid w:val="00835E26"/>
    <w:rsid w:val="0084531A"/>
    <w:rsid w:val="00847749"/>
    <w:rsid w:val="00863D9C"/>
    <w:rsid w:val="00903CEF"/>
    <w:rsid w:val="00905ED0"/>
    <w:rsid w:val="00926AFD"/>
    <w:rsid w:val="00934CD9"/>
    <w:rsid w:val="00935E79"/>
    <w:rsid w:val="00950DDA"/>
    <w:rsid w:val="00971286"/>
    <w:rsid w:val="00971E50"/>
    <w:rsid w:val="009A5FEA"/>
    <w:rsid w:val="009C46DC"/>
    <w:rsid w:val="009D3FEA"/>
    <w:rsid w:val="009D7652"/>
    <w:rsid w:val="00A2122A"/>
    <w:rsid w:val="00A3360B"/>
    <w:rsid w:val="00A44A0E"/>
    <w:rsid w:val="00A7481A"/>
    <w:rsid w:val="00A82C3E"/>
    <w:rsid w:val="00AA089D"/>
    <w:rsid w:val="00AA6E27"/>
    <w:rsid w:val="00AB4849"/>
    <w:rsid w:val="00AC1DA6"/>
    <w:rsid w:val="00AF7F5D"/>
    <w:rsid w:val="00B1306E"/>
    <w:rsid w:val="00B34603"/>
    <w:rsid w:val="00B46ADE"/>
    <w:rsid w:val="00B500E2"/>
    <w:rsid w:val="00B6011C"/>
    <w:rsid w:val="00B6215D"/>
    <w:rsid w:val="00B94638"/>
    <w:rsid w:val="00BB075A"/>
    <w:rsid w:val="00BC7AAC"/>
    <w:rsid w:val="00BE1841"/>
    <w:rsid w:val="00C23A14"/>
    <w:rsid w:val="00C50FEA"/>
    <w:rsid w:val="00C8010F"/>
    <w:rsid w:val="00CB438C"/>
    <w:rsid w:val="00CB72A0"/>
    <w:rsid w:val="00CD30F2"/>
    <w:rsid w:val="00CE781F"/>
    <w:rsid w:val="00D233C1"/>
    <w:rsid w:val="00D25631"/>
    <w:rsid w:val="00D51DA6"/>
    <w:rsid w:val="00D763FC"/>
    <w:rsid w:val="00DC0092"/>
    <w:rsid w:val="00DC6DF3"/>
    <w:rsid w:val="00DF1954"/>
    <w:rsid w:val="00E24327"/>
    <w:rsid w:val="00E450F2"/>
    <w:rsid w:val="00E5667C"/>
    <w:rsid w:val="00E8495C"/>
    <w:rsid w:val="00E86B6A"/>
    <w:rsid w:val="00EA20CE"/>
    <w:rsid w:val="00EB746E"/>
    <w:rsid w:val="00ED66AE"/>
    <w:rsid w:val="00F05CA5"/>
    <w:rsid w:val="00F11E13"/>
    <w:rsid w:val="00F16DA3"/>
    <w:rsid w:val="00F41E38"/>
    <w:rsid w:val="00F43224"/>
    <w:rsid w:val="00F4683C"/>
    <w:rsid w:val="00F609CF"/>
    <w:rsid w:val="00F679B7"/>
    <w:rsid w:val="00F81B8F"/>
    <w:rsid w:val="00F92C71"/>
    <w:rsid w:val="00FA1C49"/>
    <w:rsid w:val="00FB107C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FE9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954"/>
  </w:style>
  <w:style w:type="paragraph" w:styleId="Cmsor1">
    <w:name w:val="heading 1"/>
    <w:basedOn w:val="Norml"/>
    <w:next w:val="Norml"/>
    <w:link w:val="Cmsor1Char"/>
    <w:uiPriority w:val="9"/>
    <w:qFormat/>
    <w:rsid w:val="000C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A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AA089D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AA089D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unhideWhenUsed/>
    <w:rsid w:val="0068300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8300F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1A2"/>
  </w:style>
  <w:style w:type="paragraph" w:styleId="llb">
    <w:name w:val="footer"/>
    <w:basedOn w:val="Norml"/>
    <w:link w:val="llb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1A2"/>
  </w:style>
  <w:style w:type="paragraph" w:styleId="Buborkszveg">
    <w:name w:val="Balloon Text"/>
    <w:basedOn w:val="Norml"/>
    <w:link w:val="BuborkszvegChar"/>
    <w:uiPriority w:val="99"/>
    <w:semiHidden/>
    <w:unhideWhenUsed/>
    <w:rsid w:val="00A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A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1F7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C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5E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E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E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E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E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954"/>
  </w:style>
  <w:style w:type="paragraph" w:styleId="Cmsor1">
    <w:name w:val="heading 1"/>
    <w:basedOn w:val="Norml"/>
    <w:next w:val="Norml"/>
    <w:link w:val="Cmsor1Char"/>
    <w:uiPriority w:val="9"/>
    <w:qFormat/>
    <w:rsid w:val="000C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A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AA089D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AA089D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unhideWhenUsed/>
    <w:rsid w:val="0068300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8300F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1A2"/>
  </w:style>
  <w:style w:type="paragraph" w:styleId="llb">
    <w:name w:val="footer"/>
    <w:basedOn w:val="Norml"/>
    <w:link w:val="llb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1A2"/>
  </w:style>
  <w:style w:type="paragraph" w:styleId="Buborkszveg">
    <w:name w:val="Balloon Text"/>
    <w:basedOn w:val="Norml"/>
    <w:link w:val="BuborkszvegChar"/>
    <w:uiPriority w:val="99"/>
    <w:semiHidden/>
    <w:unhideWhenUsed/>
    <w:rsid w:val="00A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A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1F7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C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5E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E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E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E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eircom.h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106E-D472-47BD-B510-2A7FC5E5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Piskoti Attila</dc:creator>
  <cp:lastModifiedBy>Seffer Manuéla</cp:lastModifiedBy>
  <cp:revision>7</cp:revision>
  <cp:lastPrinted>2018-04-23T07:20:00Z</cp:lastPrinted>
  <dcterms:created xsi:type="dcterms:W3CDTF">2018-04-23T05:58:00Z</dcterms:created>
  <dcterms:modified xsi:type="dcterms:W3CDTF">2018-04-23T07:47:00Z</dcterms:modified>
</cp:coreProperties>
</file>