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833B6" w14:textId="77777777" w:rsidR="002512CC" w:rsidRPr="00976CE4" w:rsidRDefault="002512CC" w:rsidP="005F1140">
      <w:pPr>
        <w:pStyle w:val="Csakszveg"/>
        <w:rPr>
          <w:rFonts w:ascii="Arial" w:hAnsi="Arial" w:cs="Arial"/>
          <w:b/>
          <w:sz w:val="20"/>
          <w:szCs w:val="20"/>
        </w:rPr>
      </w:pPr>
    </w:p>
    <w:p w14:paraId="65EB32C1" w14:textId="77777777" w:rsidR="0068300F" w:rsidRPr="00976CE4" w:rsidRDefault="005931A2" w:rsidP="005F1140">
      <w:pPr>
        <w:pStyle w:val="Csakszveg"/>
        <w:rPr>
          <w:rFonts w:ascii="Arial" w:hAnsi="Arial" w:cs="Arial"/>
          <w:b/>
          <w:sz w:val="20"/>
          <w:szCs w:val="20"/>
        </w:rPr>
      </w:pPr>
      <w:r w:rsidRPr="00976CE4">
        <w:rPr>
          <w:rFonts w:ascii="Arial" w:hAnsi="Arial" w:cs="Arial"/>
          <w:b/>
          <w:sz w:val="20"/>
          <w:szCs w:val="20"/>
        </w:rPr>
        <w:t>SAJTÓKÖZLEMÉNY</w:t>
      </w:r>
    </w:p>
    <w:p w14:paraId="0B06F666" w14:textId="77777777" w:rsidR="005931A2" w:rsidRPr="00976CE4" w:rsidRDefault="005931A2" w:rsidP="005F1140">
      <w:pPr>
        <w:pStyle w:val="Csakszveg"/>
        <w:rPr>
          <w:rFonts w:ascii="Arial" w:hAnsi="Arial" w:cs="Arial"/>
          <w:sz w:val="20"/>
          <w:szCs w:val="20"/>
        </w:rPr>
      </w:pPr>
      <w:r w:rsidRPr="00976CE4">
        <w:rPr>
          <w:rFonts w:ascii="Arial" w:hAnsi="Arial" w:cs="Arial"/>
          <w:sz w:val="20"/>
          <w:szCs w:val="20"/>
        </w:rPr>
        <w:t>Azonnali közlésre</w:t>
      </w:r>
    </w:p>
    <w:p w14:paraId="19DF55C1" w14:textId="77777777" w:rsidR="00475FA2" w:rsidRDefault="00475FA2" w:rsidP="005F1140">
      <w:pPr>
        <w:pStyle w:val="Csakszveg"/>
        <w:rPr>
          <w:rFonts w:ascii="Arial" w:hAnsi="Arial" w:cs="Arial"/>
          <w:b/>
          <w:sz w:val="20"/>
          <w:szCs w:val="20"/>
        </w:rPr>
      </w:pPr>
    </w:p>
    <w:p w14:paraId="7DF486C5" w14:textId="24A99C56" w:rsidR="00475FA2" w:rsidRPr="009842DF" w:rsidRDefault="00475FA2" w:rsidP="005F1140">
      <w:pPr>
        <w:pStyle w:val="Csakszveg"/>
        <w:rPr>
          <w:rFonts w:ascii="Arial" w:hAnsi="Arial" w:cs="Arial"/>
          <w:b/>
          <w:sz w:val="20"/>
          <w:szCs w:val="20"/>
        </w:rPr>
      </w:pPr>
      <w:r w:rsidRPr="009842DF">
        <w:rPr>
          <w:rFonts w:ascii="Arial" w:hAnsi="Arial" w:cs="Arial"/>
          <w:b/>
          <w:sz w:val="20"/>
          <w:szCs w:val="20"/>
        </w:rPr>
        <w:t>Tovább egyszerűsödik a magyar fuvarozók európai útdíjfizetése</w:t>
      </w:r>
    </w:p>
    <w:p w14:paraId="4A857CCE" w14:textId="0A71E43F" w:rsidR="00AC1DA6" w:rsidRDefault="00E7159C" w:rsidP="005F1140">
      <w:pPr>
        <w:pStyle w:val="Csakszveg"/>
        <w:rPr>
          <w:rFonts w:ascii="Arial" w:hAnsi="Arial" w:cs="Arial"/>
          <w:sz w:val="20"/>
          <w:szCs w:val="20"/>
        </w:rPr>
      </w:pPr>
      <w:r w:rsidRPr="00C379DC">
        <w:rPr>
          <w:rFonts w:ascii="Arial" w:hAnsi="Arial" w:cs="Arial"/>
          <w:sz w:val="20"/>
          <w:szCs w:val="20"/>
        </w:rPr>
        <w:t xml:space="preserve">A </w:t>
      </w:r>
      <w:r w:rsidR="008A466F" w:rsidRPr="00C379DC">
        <w:rPr>
          <w:rFonts w:ascii="Arial" w:hAnsi="Arial" w:cs="Arial"/>
          <w:sz w:val="20"/>
          <w:szCs w:val="20"/>
        </w:rPr>
        <w:t xml:space="preserve">német úthálózat </w:t>
      </w:r>
      <w:r w:rsidRPr="00C379DC">
        <w:rPr>
          <w:rFonts w:ascii="Arial" w:hAnsi="Arial" w:cs="Arial"/>
          <w:sz w:val="20"/>
          <w:szCs w:val="20"/>
        </w:rPr>
        <w:t>is be</w:t>
      </w:r>
      <w:r w:rsidR="008A466F" w:rsidRPr="00C379DC">
        <w:rPr>
          <w:rFonts w:ascii="Arial" w:hAnsi="Arial" w:cs="Arial"/>
          <w:sz w:val="20"/>
          <w:szCs w:val="20"/>
        </w:rPr>
        <w:t xml:space="preserve">került az UTA </w:t>
      </w:r>
      <w:proofErr w:type="spellStart"/>
      <w:r w:rsidR="008A466F" w:rsidRPr="00C379DC">
        <w:rPr>
          <w:rFonts w:ascii="Arial" w:hAnsi="Arial" w:cs="Arial"/>
          <w:sz w:val="20"/>
          <w:szCs w:val="20"/>
        </w:rPr>
        <w:t>One</w:t>
      </w:r>
      <w:proofErr w:type="spellEnd"/>
      <w:r w:rsidR="008A466F" w:rsidRPr="00C379DC">
        <w:rPr>
          <w:rFonts w:ascii="Arial" w:hAnsi="Arial" w:cs="Arial"/>
          <w:sz w:val="20"/>
          <w:szCs w:val="20"/>
        </w:rPr>
        <w:t xml:space="preserve"> </w:t>
      </w:r>
      <w:r w:rsidR="006E6261" w:rsidRPr="00C379DC">
        <w:rPr>
          <w:rFonts w:ascii="Arial" w:hAnsi="Arial" w:cs="Arial"/>
          <w:sz w:val="20"/>
          <w:szCs w:val="20"/>
        </w:rPr>
        <w:t xml:space="preserve">egységes </w:t>
      </w:r>
      <w:proofErr w:type="spellStart"/>
      <w:r w:rsidR="008A466F" w:rsidRPr="00C379DC">
        <w:rPr>
          <w:rFonts w:ascii="Arial" w:hAnsi="Arial" w:cs="Arial"/>
          <w:sz w:val="20"/>
          <w:szCs w:val="20"/>
        </w:rPr>
        <w:t>útdíjelszámolási</w:t>
      </w:r>
      <w:proofErr w:type="spellEnd"/>
      <w:r w:rsidR="008A466F" w:rsidRPr="00C379DC">
        <w:rPr>
          <w:rFonts w:ascii="Arial" w:hAnsi="Arial" w:cs="Arial"/>
          <w:sz w:val="20"/>
          <w:szCs w:val="20"/>
        </w:rPr>
        <w:t xml:space="preserve"> </w:t>
      </w:r>
      <w:r w:rsidR="008A466F">
        <w:rPr>
          <w:rFonts w:ascii="Arial" w:hAnsi="Arial" w:cs="Arial"/>
          <w:sz w:val="20"/>
          <w:szCs w:val="20"/>
        </w:rPr>
        <w:t>rendszer</w:t>
      </w:r>
      <w:r w:rsidR="006E6261">
        <w:rPr>
          <w:rFonts w:ascii="Arial" w:hAnsi="Arial" w:cs="Arial"/>
          <w:sz w:val="20"/>
          <w:szCs w:val="20"/>
        </w:rPr>
        <w:t>é</w:t>
      </w:r>
      <w:r w:rsidR="008A466F">
        <w:rPr>
          <w:rFonts w:ascii="Arial" w:hAnsi="Arial" w:cs="Arial"/>
          <w:sz w:val="20"/>
          <w:szCs w:val="20"/>
        </w:rPr>
        <w:t>be</w:t>
      </w:r>
    </w:p>
    <w:p w14:paraId="03EB1E98" w14:textId="77777777" w:rsidR="008A466F" w:rsidRPr="00976CE4" w:rsidRDefault="008A466F" w:rsidP="005F1140">
      <w:pPr>
        <w:pStyle w:val="Csakszveg"/>
        <w:rPr>
          <w:rFonts w:ascii="Arial" w:hAnsi="Arial" w:cs="Arial"/>
          <w:sz w:val="20"/>
          <w:szCs w:val="20"/>
        </w:rPr>
      </w:pPr>
    </w:p>
    <w:p w14:paraId="32DE1BB2" w14:textId="5E8D84DA" w:rsidR="00BF7200" w:rsidRPr="00C379DC" w:rsidRDefault="005931A2" w:rsidP="005F1140">
      <w:pPr>
        <w:pStyle w:val="Csakszveg"/>
        <w:jc w:val="both"/>
        <w:rPr>
          <w:rFonts w:ascii="Arial" w:hAnsi="Arial" w:cs="Arial"/>
          <w:b/>
          <w:sz w:val="20"/>
          <w:szCs w:val="20"/>
        </w:rPr>
      </w:pPr>
      <w:r w:rsidRPr="00976CE4">
        <w:rPr>
          <w:rFonts w:ascii="Arial" w:hAnsi="Arial" w:cs="Arial"/>
          <w:sz w:val="20"/>
          <w:szCs w:val="20"/>
        </w:rPr>
        <w:t>Budapest, 201</w:t>
      </w:r>
      <w:r w:rsidR="000317E0" w:rsidRPr="00976CE4">
        <w:rPr>
          <w:rFonts w:ascii="Arial" w:hAnsi="Arial" w:cs="Arial"/>
          <w:sz w:val="20"/>
          <w:szCs w:val="20"/>
        </w:rPr>
        <w:t>9</w:t>
      </w:r>
      <w:r w:rsidRPr="00976CE4">
        <w:rPr>
          <w:rFonts w:ascii="Arial" w:hAnsi="Arial" w:cs="Arial"/>
          <w:sz w:val="20"/>
          <w:szCs w:val="20"/>
        </w:rPr>
        <w:t>.</w:t>
      </w:r>
      <w:r w:rsidR="00D503D0" w:rsidRPr="00976CE4">
        <w:rPr>
          <w:rFonts w:ascii="Arial" w:hAnsi="Arial" w:cs="Arial"/>
          <w:sz w:val="20"/>
          <w:szCs w:val="20"/>
        </w:rPr>
        <w:t xml:space="preserve"> </w:t>
      </w:r>
      <w:r w:rsidR="00451925">
        <w:rPr>
          <w:rFonts w:ascii="Arial" w:hAnsi="Arial" w:cs="Arial"/>
          <w:sz w:val="20"/>
          <w:szCs w:val="20"/>
        </w:rPr>
        <w:t>május 6.</w:t>
      </w:r>
      <w:r w:rsidRPr="00976CE4">
        <w:rPr>
          <w:rFonts w:ascii="Arial" w:hAnsi="Arial" w:cs="Arial"/>
          <w:sz w:val="20"/>
          <w:szCs w:val="20"/>
        </w:rPr>
        <w:t xml:space="preserve"> </w:t>
      </w:r>
      <w:r w:rsidR="000E7D0D" w:rsidRPr="00976CE4">
        <w:rPr>
          <w:rFonts w:ascii="Arial" w:hAnsi="Arial" w:cs="Arial"/>
          <w:sz w:val="20"/>
          <w:szCs w:val="20"/>
        </w:rPr>
        <w:t>–</w:t>
      </w:r>
      <w:r w:rsidR="000317E0" w:rsidRPr="00976CE4">
        <w:rPr>
          <w:rFonts w:ascii="Arial" w:hAnsi="Arial" w:cs="Arial"/>
          <w:sz w:val="20"/>
          <w:szCs w:val="20"/>
        </w:rPr>
        <w:t xml:space="preserve"> </w:t>
      </w:r>
      <w:r w:rsidR="000E7D0D" w:rsidRPr="00976CE4">
        <w:rPr>
          <w:rFonts w:ascii="Arial" w:hAnsi="Arial" w:cs="Arial"/>
          <w:b/>
          <w:sz w:val="20"/>
          <w:szCs w:val="20"/>
        </w:rPr>
        <w:t>A teljes német főút</w:t>
      </w:r>
      <w:r w:rsidR="00475FA2">
        <w:rPr>
          <w:rFonts w:ascii="Arial" w:hAnsi="Arial" w:cs="Arial"/>
          <w:b/>
          <w:sz w:val="20"/>
          <w:szCs w:val="20"/>
        </w:rPr>
        <w:t>-</w:t>
      </w:r>
      <w:r w:rsidR="000E7D0D" w:rsidRPr="00976CE4">
        <w:rPr>
          <w:rFonts w:ascii="Arial" w:hAnsi="Arial" w:cs="Arial"/>
          <w:b/>
          <w:sz w:val="20"/>
          <w:szCs w:val="20"/>
        </w:rPr>
        <w:t xml:space="preserve"> és autópálya hálózat </w:t>
      </w:r>
      <w:r w:rsidR="00DD1976" w:rsidRPr="00976CE4">
        <w:rPr>
          <w:rFonts w:ascii="Arial" w:hAnsi="Arial" w:cs="Arial"/>
          <w:b/>
          <w:sz w:val="20"/>
          <w:szCs w:val="20"/>
        </w:rPr>
        <w:t xml:space="preserve">is </w:t>
      </w:r>
      <w:r w:rsidR="000E7D0D" w:rsidRPr="00976CE4">
        <w:rPr>
          <w:rFonts w:ascii="Arial" w:hAnsi="Arial" w:cs="Arial"/>
          <w:b/>
          <w:sz w:val="20"/>
          <w:szCs w:val="20"/>
        </w:rPr>
        <w:t xml:space="preserve">bekerült az </w:t>
      </w:r>
      <w:r w:rsidR="00113A26" w:rsidRPr="00976CE4">
        <w:rPr>
          <w:rFonts w:ascii="Arial" w:hAnsi="Arial" w:cs="Arial"/>
          <w:b/>
          <w:sz w:val="20"/>
          <w:szCs w:val="20"/>
        </w:rPr>
        <w:t>UTA üzeman</w:t>
      </w:r>
      <w:r w:rsidR="00544B35" w:rsidRPr="00976CE4">
        <w:rPr>
          <w:rFonts w:ascii="Arial" w:hAnsi="Arial" w:cs="Arial"/>
          <w:b/>
          <w:sz w:val="20"/>
          <w:szCs w:val="20"/>
        </w:rPr>
        <w:t>yag</w:t>
      </w:r>
      <w:r w:rsidR="00475FA2">
        <w:rPr>
          <w:rFonts w:ascii="Arial" w:hAnsi="Arial" w:cs="Arial"/>
          <w:b/>
          <w:sz w:val="20"/>
          <w:szCs w:val="20"/>
        </w:rPr>
        <w:t>-</w:t>
      </w:r>
      <w:r w:rsidR="00544B35" w:rsidRPr="00976CE4">
        <w:rPr>
          <w:rFonts w:ascii="Arial" w:hAnsi="Arial" w:cs="Arial"/>
          <w:b/>
          <w:sz w:val="20"/>
          <w:szCs w:val="20"/>
        </w:rPr>
        <w:t xml:space="preserve"> és útdíjszolgáltató egységes útdíjfizetési rendszerébe</w:t>
      </w:r>
      <w:r w:rsidR="00DD1976" w:rsidRPr="00976CE4">
        <w:rPr>
          <w:rFonts w:ascii="Arial" w:hAnsi="Arial" w:cs="Arial"/>
          <w:b/>
          <w:sz w:val="20"/>
          <w:szCs w:val="20"/>
        </w:rPr>
        <w:t xml:space="preserve">. </w:t>
      </w:r>
      <w:r w:rsidR="00D503D0" w:rsidRPr="00976CE4">
        <w:rPr>
          <w:rFonts w:ascii="Arial" w:hAnsi="Arial" w:cs="Arial"/>
          <w:b/>
          <w:sz w:val="20"/>
          <w:szCs w:val="20"/>
        </w:rPr>
        <w:t>A</w:t>
      </w:r>
      <w:r w:rsidR="00AF5F9E">
        <w:rPr>
          <w:rFonts w:ascii="Arial" w:hAnsi="Arial" w:cs="Arial"/>
          <w:b/>
          <w:sz w:val="20"/>
          <w:szCs w:val="20"/>
        </w:rPr>
        <w:t xml:space="preserve"> </w:t>
      </w:r>
      <w:r w:rsidR="00D503D0" w:rsidRPr="00976CE4">
        <w:rPr>
          <w:rFonts w:ascii="Arial" w:hAnsi="Arial" w:cs="Arial"/>
          <w:b/>
          <w:sz w:val="20"/>
          <w:szCs w:val="20"/>
        </w:rPr>
        <w:t>bővítéssel</w:t>
      </w:r>
      <w:r w:rsidR="00AF5F9E">
        <w:rPr>
          <w:rFonts w:ascii="Arial" w:hAnsi="Arial" w:cs="Arial"/>
          <w:b/>
          <w:sz w:val="20"/>
          <w:szCs w:val="20"/>
        </w:rPr>
        <w:t xml:space="preserve"> </w:t>
      </w:r>
      <w:r w:rsidR="00D503D0" w:rsidRPr="00976CE4">
        <w:rPr>
          <w:rFonts w:ascii="Arial" w:hAnsi="Arial" w:cs="Arial"/>
          <w:b/>
          <w:sz w:val="20"/>
          <w:szCs w:val="20"/>
        </w:rPr>
        <w:t>i</w:t>
      </w:r>
      <w:r w:rsidR="00544B35" w:rsidRPr="00976CE4">
        <w:rPr>
          <w:rFonts w:ascii="Arial" w:hAnsi="Arial" w:cs="Arial"/>
          <w:b/>
          <w:sz w:val="20"/>
          <w:szCs w:val="20"/>
        </w:rPr>
        <w:t>mmár 9 európai ország</w:t>
      </w:r>
      <w:r w:rsidR="00D503D0" w:rsidRPr="00976CE4">
        <w:rPr>
          <w:rFonts w:ascii="Arial" w:hAnsi="Arial" w:cs="Arial"/>
          <w:b/>
          <w:sz w:val="20"/>
          <w:szCs w:val="20"/>
        </w:rPr>
        <w:t xml:space="preserve">, </w:t>
      </w:r>
      <w:r w:rsidR="00C379DC">
        <w:rPr>
          <w:rFonts w:ascii="Arial" w:hAnsi="Arial" w:cs="Arial"/>
          <w:b/>
          <w:sz w:val="20"/>
          <w:szCs w:val="20"/>
        </w:rPr>
        <w:t>közel 74.000</w:t>
      </w:r>
      <w:r w:rsidR="00544B35" w:rsidRPr="00976CE4">
        <w:rPr>
          <w:rFonts w:ascii="Arial" w:hAnsi="Arial" w:cs="Arial"/>
          <w:b/>
          <w:sz w:val="20"/>
          <w:szCs w:val="20"/>
        </w:rPr>
        <w:t xml:space="preserve"> </w:t>
      </w:r>
      <w:r w:rsidR="00D503D0" w:rsidRPr="00976CE4">
        <w:rPr>
          <w:rFonts w:ascii="Arial" w:hAnsi="Arial" w:cs="Arial"/>
          <w:b/>
          <w:sz w:val="20"/>
          <w:szCs w:val="20"/>
        </w:rPr>
        <w:t xml:space="preserve">kilométernyi </w:t>
      </w:r>
      <w:r w:rsidR="00544B35" w:rsidRPr="00976CE4">
        <w:rPr>
          <w:rFonts w:ascii="Arial" w:hAnsi="Arial" w:cs="Arial"/>
          <w:b/>
          <w:sz w:val="20"/>
          <w:szCs w:val="20"/>
        </w:rPr>
        <w:t>út</w:t>
      </w:r>
      <w:r w:rsidR="00D503D0" w:rsidRPr="00976CE4">
        <w:rPr>
          <w:rFonts w:ascii="Arial" w:hAnsi="Arial" w:cs="Arial"/>
          <w:b/>
          <w:sz w:val="20"/>
          <w:szCs w:val="20"/>
        </w:rPr>
        <w:t xml:space="preserve">hálózatán </w:t>
      </w:r>
      <w:r w:rsidR="002352B5" w:rsidRPr="00976CE4">
        <w:rPr>
          <w:rFonts w:ascii="Arial" w:hAnsi="Arial" w:cs="Arial"/>
          <w:b/>
          <w:sz w:val="20"/>
          <w:szCs w:val="20"/>
        </w:rPr>
        <w:t xml:space="preserve">elegendő </w:t>
      </w:r>
      <w:r w:rsidR="00D503D0" w:rsidRPr="00976CE4">
        <w:rPr>
          <w:rFonts w:ascii="Arial" w:hAnsi="Arial" w:cs="Arial"/>
          <w:b/>
          <w:sz w:val="20"/>
          <w:szCs w:val="20"/>
        </w:rPr>
        <w:t xml:space="preserve">mindössze </w:t>
      </w:r>
      <w:r w:rsidR="00544B35" w:rsidRPr="00976CE4">
        <w:rPr>
          <w:rFonts w:ascii="Arial" w:hAnsi="Arial" w:cs="Arial"/>
          <w:b/>
          <w:sz w:val="20"/>
          <w:szCs w:val="20"/>
        </w:rPr>
        <w:t>egy</w:t>
      </w:r>
      <w:r w:rsidR="003B362A">
        <w:rPr>
          <w:rFonts w:ascii="Arial" w:hAnsi="Arial" w:cs="Arial"/>
          <w:b/>
          <w:sz w:val="20"/>
          <w:szCs w:val="20"/>
        </w:rPr>
        <w:t>etlen</w:t>
      </w:r>
      <w:r w:rsidR="00544B35" w:rsidRPr="00976CE4">
        <w:rPr>
          <w:rFonts w:ascii="Arial" w:hAnsi="Arial" w:cs="Arial"/>
          <w:b/>
          <w:sz w:val="20"/>
          <w:szCs w:val="20"/>
        </w:rPr>
        <w:t xml:space="preserve"> </w:t>
      </w:r>
      <w:proofErr w:type="spellStart"/>
      <w:r w:rsidR="00544B35" w:rsidRPr="00976CE4">
        <w:rPr>
          <w:rFonts w:ascii="Arial" w:hAnsi="Arial" w:cs="Arial"/>
          <w:b/>
          <w:sz w:val="20"/>
          <w:szCs w:val="20"/>
        </w:rPr>
        <w:t>útdíjfizetési</w:t>
      </w:r>
      <w:proofErr w:type="spellEnd"/>
      <w:r w:rsidR="00544B35" w:rsidRPr="00976CE4">
        <w:rPr>
          <w:rFonts w:ascii="Arial" w:hAnsi="Arial" w:cs="Arial"/>
          <w:b/>
          <w:sz w:val="20"/>
          <w:szCs w:val="20"/>
        </w:rPr>
        <w:t xml:space="preserve"> fedélzeti egység</w:t>
      </w:r>
      <w:r w:rsidR="00D503D0" w:rsidRPr="00976CE4">
        <w:rPr>
          <w:rFonts w:ascii="Arial" w:hAnsi="Arial" w:cs="Arial"/>
          <w:b/>
          <w:sz w:val="20"/>
          <w:szCs w:val="20"/>
        </w:rPr>
        <w:t>et használni</w:t>
      </w:r>
      <w:r w:rsidR="003B362A">
        <w:rPr>
          <w:rFonts w:ascii="Arial" w:hAnsi="Arial" w:cs="Arial"/>
          <w:b/>
          <w:sz w:val="20"/>
          <w:szCs w:val="20"/>
        </w:rPr>
        <w:t>a</w:t>
      </w:r>
      <w:r w:rsidR="00D503D0" w:rsidRPr="00976CE4">
        <w:rPr>
          <w:rFonts w:ascii="Arial" w:hAnsi="Arial" w:cs="Arial"/>
          <w:b/>
          <w:sz w:val="20"/>
          <w:szCs w:val="20"/>
        </w:rPr>
        <w:t xml:space="preserve"> a magyar </w:t>
      </w:r>
      <w:r w:rsidR="008A466F" w:rsidRPr="00976CE4">
        <w:rPr>
          <w:rFonts w:ascii="Arial" w:hAnsi="Arial" w:cs="Arial"/>
          <w:b/>
          <w:sz w:val="20"/>
          <w:szCs w:val="20"/>
        </w:rPr>
        <w:t xml:space="preserve">kamionos és buszos fuvarozó cégeknek. A vállalkozások így kevesebb adminisztrációval teljesíthetik </w:t>
      </w:r>
      <w:r w:rsidR="00606C1D">
        <w:rPr>
          <w:rFonts w:ascii="Arial" w:hAnsi="Arial" w:cs="Arial"/>
          <w:b/>
          <w:sz w:val="20"/>
          <w:szCs w:val="20"/>
        </w:rPr>
        <w:t xml:space="preserve">fuvarfeladataikat </w:t>
      </w:r>
      <w:r w:rsidR="008A466F" w:rsidRPr="00976CE4">
        <w:rPr>
          <w:rFonts w:ascii="Arial" w:hAnsi="Arial" w:cs="Arial"/>
          <w:b/>
          <w:sz w:val="20"/>
          <w:szCs w:val="20"/>
        </w:rPr>
        <w:t>az egyik legfontosabb cél</w:t>
      </w:r>
      <w:r w:rsidR="008C57FC">
        <w:rPr>
          <w:rFonts w:ascii="Arial" w:hAnsi="Arial" w:cs="Arial"/>
          <w:b/>
          <w:sz w:val="20"/>
          <w:szCs w:val="20"/>
        </w:rPr>
        <w:t>-</w:t>
      </w:r>
      <w:r w:rsidR="008A466F" w:rsidRPr="00976CE4">
        <w:rPr>
          <w:rFonts w:ascii="Arial" w:hAnsi="Arial" w:cs="Arial"/>
          <w:b/>
          <w:sz w:val="20"/>
          <w:szCs w:val="20"/>
        </w:rPr>
        <w:t xml:space="preserve"> és </w:t>
      </w:r>
      <w:proofErr w:type="spellStart"/>
      <w:r w:rsidR="008A466F" w:rsidRPr="00976CE4">
        <w:rPr>
          <w:rFonts w:ascii="Arial" w:hAnsi="Arial" w:cs="Arial"/>
          <w:b/>
          <w:sz w:val="20"/>
          <w:szCs w:val="20"/>
        </w:rPr>
        <w:t>tranzitországnak</w:t>
      </w:r>
      <w:proofErr w:type="spellEnd"/>
      <w:r w:rsidR="008A466F" w:rsidRPr="00976CE4">
        <w:rPr>
          <w:rFonts w:ascii="Arial" w:hAnsi="Arial" w:cs="Arial"/>
          <w:b/>
          <w:sz w:val="20"/>
          <w:szCs w:val="20"/>
        </w:rPr>
        <w:t xml:space="preserve"> tekinthető </w:t>
      </w:r>
      <w:r w:rsidR="00606C1D">
        <w:rPr>
          <w:rFonts w:ascii="Arial" w:hAnsi="Arial" w:cs="Arial"/>
          <w:b/>
          <w:sz w:val="20"/>
          <w:szCs w:val="20"/>
        </w:rPr>
        <w:t>N</w:t>
      </w:r>
      <w:r w:rsidR="008A466F" w:rsidRPr="00976CE4">
        <w:rPr>
          <w:rFonts w:ascii="Arial" w:hAnsi="Arial" w:cs="Arial"/>
          <w:b/>
          <w:sz w:val="20"/>
          <w:szCs w:val="20"/>
        </w:rPr>
        <w:t>émet</w:t>
      </w:r>
      <w:r w:rsidR="00606C1D">
        <w:rPr>
          <w:rFonts w:ascii="Arial" w:hAnsi="Arial" w:cs="Arial"/>
          <w:b/>
          <w:sz w:val="20"/>
          <w:szCs w:val="20"/>
        </w:rPr>
        <w:t xml:space="preserve">ország </w:t>
      </w:r>
      <w:r w:rsidR="00606C1D" w:rsidRPr="00C379DC">
        <w:rPr>
          <w:rFonts w:ascii="Arial" w:hAnsi="Arial" w:cs="Arial"/>
          <w:b/>
          <w:sz w:val="20"/>
          <w:szCs w:val="20"/>
        </w:rPr>
        <w:t>irányába</w:t>
      </w:r>
      <w:r w:rsidR="008A466F" w:rsidRPr="00C379DC">
        <w:rPr>
          <w:rFonts w:ascii="Arial" w:hAnsi="Arial" w:cs="Arial"/>
          <w:b/>
          <w:sz w:val="20"/>
          <w:szCs w:val="20"/>
        </w:rPr>
        <w:t>.</w:t>
      </w:r>
      <w:r w:rsidR="00451925" w:rsidRPr="00C379DC">
        <w:rPr>
          <w:rFonts w:ascii="Arial" w:hAnsi="Arial" w:cs="Arial"/>
          <w:b/>
          <w:sz w:val="20"/>
          <w:szCs w:val="20"/>
        </w:rPr>
        <w:t xml:space="preserve"> </w:t>
      </w:r>
      <w:r w:rsidR="00BF7200" w:rsidRPr="00C379DC">
        <w:rPr>
          <w:rFonts w:ascii="Arial" w:hAnsi="Arial" w:cs="Arial"/>
          <w:b/>
          <w:sz w:val="20"/>
          <w:szCs w:val="20"/>
        </w:rPr>
        <w:t>A vállalat</w:t>
      </w:r>
      <w:r w:rsidR="004C7F2C">
        <w:rPr>
          <w:rFonts w:ascii="Arial" w:hAnsi="Arial" w:cs="Arial"/>
          <w:b/>
          <w:sz w:val="20"/>
          <w:szCs w:val="20"/>
        </w:rPr>
        <w:t xml:space="preserve"> </w:t>
      </w:r>
      <w:r w:rsidR="00622390">
        <w:rPr>
          <w:rFonts w:ascii="Arial" w:hAnsi="Arial" w:cs="Arial"/>
          <w:b/>
          <w:sz w:val="20"/>
          <w:szCs w:val="20"/>
        </w:rPr>
        <w:t>azon dolgozik, hogy</w:t>
      </w:r>
      <w:r w:rsidR="00BF7200" w:rsidRPr="00C379DC">
        <w:rPr>
          <w:rFonts w:ascii="Arial" w:hAnsi="Arial" w:cs="Arial"/>
          <w:b/>
          <w:sz w:val="20"/>
          <w:szCs w:val="20"/>
        </w:rPr>
        <w:t xml:space="preserve"> </w:t>
      </w:r>
      <w:r w:rsidR="00C379DC" w:rsidRPr="00C379DC">
        <w:rPr>
          <w:rFonts w:ascii="Arial" w:hAnsi="Arial" w:cs="Arial"/>
          <w:b/>
          <w:sz w:val="20"/>
          <w:szCs w:val="20"/>
        </w:rPr>
        <w:t xml:space="preserve">a közeljövőben további országok, köztük Szlovénia, Magyarország és a </w:t>
      </w:r>
      <w:r w:rsidR="003B362A">
        <w:rPr>
          <w:rFonts w:ascii="Arial" w:hAnsi="Arial" w:cs="Arial"/>
          <w:b/>
          <w:sz w:val="20"/>
          <w:szCs w:val="20"/>
        </w:rPr>
        <w:t>s</w:t>
      </w:r>
      <w:r w:rsidR="00C379DC" w:rsidRPr="00C379DC">
        <w:rPr>
          <w:rFonts w:ascii="Arial" w:hAnsi="Arial" w:cs="Arial"/>
          <w:b/>
          <w:sz w:val="20"/>
          <w:szCs w:val="20"/>
        </w:rPr>
        <w:t xml:space="preserve">kandináv régió </w:t>
      </w:r>
      <w:proofErr w:type="spellStart"/>
      <w:r w:rsidR="00BF7200" w:rsidRPr="00C379DC">
        <w:rPr>
          <w:rFonts w:ascii="Arial" w:hAnsi="Arial" w:cs="Arial"/>
          <w:b/>
          <w:sz w:val="20"/>
          <w:szCs w:val="20"/>
        </w:rPr>
        <w:t>út</w:t>
      </w:r>
      <w:r w:rsidR="004C7F2C">
        <w:rPr>
          <w:rFonts w:ascii="Arial" w:hAnsi="Arial" w:cs="Arial"/>
          <w:b/>
          <w:sz w:val="20"/>
          <w:szCs w:val="20"/>
        </w:rPr>
        <w:t>díjrendszerének</w:t>
      </w:r>
      <w:proofErr w:type="spellEnd"/>
      <w:r w:rsidR="004C7F2C">
        <w:rPr>
          <w:rFonts w:ascii="Arial" w:hAnsi="Arial" w:cs="Arial"/>
          <w:b/>
          <w:sz w:val="20"/>
          <w:szCs w:val="20"/>
        </w:rPr>
        <w:t xml:space="preserve"> </w:t>
      </w:r>
      <w:r w:rsidR="00BF7200" w:rsidRPr="00C379DC">
        <w:rPr>
          <w:rFonts w:ascii="Arial" w:hAnsi="Arial" w:cs="Arial"/>
          <w:b/>
          <w:sz w:val="20"/>
          <w:szCs w:val="20"/>
        </w:rPr>
        <w:t>integrál</w:t>
      </w:r>
      <w:r w:rsidR="004C7F2C">
        <w:rPr>
          <w:rFonts w:ascii="Arial" w:hAnsi="Arial" w:cs="Arial"/>
          <w:b/>
          <w:sz w:val="20"/>
          <w:szCs w:val="20"/>
        </w:rPr>
        <w:t>ását</w:t>
      </w:r>
      <w:r w:rsidR="00C379DC" w:rsidRPr="00C379DC">
        <w:rPr>
          <w:rFonts w:ascii="Arial" w:hAnsi="Arial" w:cs="Arial"/>
          <w:b/>
          <w:sz w:val="20"/>
          <w:szCs w:val="20"/>
        </w:rPr>
        <w:t xml:space="preserve"> </w:t>
      </w:r>
      <w:r w:rsidR="004C7F2C">
        <w:rPr>
          <w:rFonts w:ascii="Arial" w:hAnsi="Arial" w:cs="Arial"/>
          <w:b/>
          <w:sz w:val="20"/>
          <w:szCs w:val="20"/>
        </w:rPr>
        <w:t xml:space="preserve">is </w:t>
      </w:r>
      <w:r w:rsidR="00622390">
        <w:rPr>
          <w:rFonts w:ascii="Arial" w:hAnsi="Arial" w:cs="Arial"/>
          <w:b/>
          <w:sz w:val="20"/>
          <w:szCs w:val="20"/>
        </w:rPr>
        <w:t>megvalósíthassa.</w:t>
      </w:r>
    </w:p>
    <w:p w14:paraId="6C686446" w14:textId="52470AB0" w:rsidR="00AF5F9E" w:rsidRDefault="00AF5F9E" w:rsidP="005F1140">
      <w:pPr>
        <w:pStyle w:val="Csakszveg"/>
        <w:jc w:val="both"/>
        <w:rPr>
          <w:rFonts w:ascii="Arial" w:hAnsi="Arial" w:cs="Arial"/>
          <w:b/>
          <w:sz w:val="20"/>
          <w:szCs w:val="20"/>
        </w:rPr>
      </w:pPr>
    </w:p>
    <w:p w14:paraId="6DE51420" w14:textId="69C7C55D" w:rsidR="00FA5FE6" w:rsidRDefault="00FA5FE6" w:rsidP="005F1140">
      <w:pPr>
        <w:pStyle w:val="Csakszveg"/>
        <w:jc w:val="both"/>
        <w:rPr>
          <w:rFonts w:ascii="Arial" w:hAnsi="Arial" w:cs="Arial"/>
          <w:b/>
          <w:sz w:val="20"/>
          <w:szCs w:val="20"/>
        </w:rPr>
      </w:pPr>
      <w:r>
        <w:rPr>
          <w:rFonts w:ascii="Arial" w:hAnsi="Arial" w:cs="Arial"/>
          <w:b/>
          <w:sz w:val="20"/>
          <w:szCs w:val="20"/>
        </w:rPr>
        <w:t>Egyszerűsítést hozott a digitalizáció az útdíjfizetésben</w:t>
      </w:r>
      <w:bookmarkStart w:id="0" w:name="_GoBack"/>
      <w:bookmarkEnd w:id="0"/>
    </w:p>
    <w:p w14:paraId="395609F8" w14:textId="7117ED0E" w:rsidR="00AE07E3" w:rsidRPr="00976CE4" w:rsidRDefault="00AE07E3" w:rsidP="005F1140">
      <w:pPr>
        <w:pStyle w:val="Csakszveg"/>
        <w:jc w:val="both"/>
        <w:rPr>
          <w:rFonts w:ascii="Arial" w:hAnsi="Arial" w:cs="Arial"/>
          <w:sz w:val="20"/>
          <w:szCs w:val="20"/>
        </w:rPr>
      </w:pPr>
      <w:r w:rsidRPr="00FA5FE6">
        <w:rPr>
          <w:rFonts w:ascii="Arial" w:hAnsi="Arial" w:cs="Arial"/>
          <w:sz w:val="20"/>
          <w:szCs w:val="20"/>
        </w:rPr>
        <w:t>Az UTA üzemanyag</w:t>
      </w:r>
      <w:r w:rsidR="00475FA2">
        <w:rPr>
          <w:rFonts w:ascii="Arial" w:hAnsi="Arial" w:cs="Arial"/>
          <w:sz w:val="20"/>
          <w:szCs w:val="20"/>
        </w:rPr>
        <w:t>-</w:t>
      </w:r>
      <w:r w:rsidRPr="00FA5FE6">
        <w:rPr>
          <w:rFonts w:ascii="Arial" w:hAnsi="Arial" w:cs="Arial"/>
          <w:sz w:val="20"/>
          <w:szCs w:val="20"/>
        </w:rPr>
        <w:t xml:space="preserve"> és útdíj</w:t>
      </w:r>
      <w:r w:rsidR="00FA5FE6">
        <w:rPr>
          <w:rFonts w:ascii="Arial" w:hAnsi="Arial" w:cs="Arial"/>
          <w:sz w:val="20"/>
          <w:szCs w:val="20"/>
        </w:rPr>
        <w:t xml:space="preserve">szolgáltató </w:t>
      </w:r>
      <w:r w:rsidRPr="00FA5FE6">
        <w:rPr>
          <w:rFonts w:ascii="Arial" w:hAnsi="Arial" w:cs="Arial"/>
          <w:sz w:val="20"/>
          <w:szCs w:val="20"/>
        </w:rPr>
        <w:t>Európában elsőként</w:t>
      </w:r>
      <w:r w:rsidR="00B44B18">
        <w:rPr>
          <w:rFonts w:ascii="Arial" w:hAnsi="Arial" w:cs="Arial"/>
          <w:sz w:val="20"/>
          <w:szCs w:val="20"/>
        </w:rPr>
        <w:t>,</w:t>
      </w:r>
      <w:r w:rsidRPr="00FA5FE6">
        <w:rPr>
          <w:rFonts w:ascii="Arial" w:hAnsi="Arial" w:cs="Arial"/>
          <w:sz w:val="20"/>
          <w:szCs w:val="20"/>
        </w:rPr>
        <w:t xml:space="preserve"> </w:t>
      </w:r>
      <w:r w:rsidR="00B44B18" w:rsidRPr="000275A8">
        <w:rPr>
          <w:rFonts w:ascii="Arial" w:hAnsi="Arial" w:cs="Arial"/>
          <w:sz w:val="20"/>
          <w:szCs w:val="20"/>
        </w:rPr>
        <w:t xml:space="preserve">tavaly áprilisban </w:t>
      </w:r>
      <w:r w:rsidRPr="00FA5FE6">
        <w:rPr>
          <w:rFonts w:ascii="Arial" w:hAnsi="Arial" w:cs="Arial"/>
          <w:sz w:val="20"/>
          <w:szCs w:val="20"/>
        </w:rPr>
        <w:t xml:space="preserve">vezetett be digitális, úgynevezett interoperábilis útdíjfizetési megoldást. Az </w:t>
      </w:r>
      <w:r w:rsidRPr="00976CE4">
        <w:rPr>
          <w:rFonts w:ascii="Arial" w:hAnsi="Arial" w:cs="Arial"/>
          <w:sz w:val="20"/>
          <w:szCs w:val="20"/>
        </w:rPr>
        <w:t>Európai Elektronikus Útdíjfizetési Rendszer (EETS) irányelvnek</w:t>
      </w:r>
      <w:r w:rsidRPr="00FA5FE6">
        <w:rPr>
          <w:rFonts w:ascii="Arial" w:hAnsi="Arial" w:cs="Arial"/>
          <w:sz w:val="20"/>
          <w:szCs w:val="20"/>
        </w:rPr>
        <w:t xml:space="preserve"> megfelelő UTA One útdíjfizetési rendszerrel feleslege</w:t>
      </w:r>
      <w:r w:rsidR="00475FA2">
        <w:rPr>
          <w:rFonts w:ascii="Arial" w:hAnsi="Arial" w:cs="Arial"/>
          <w:sz w:val="20"/>
          <w:szCs w:val="20"/>
        </w:rPr>
        <w:t>ssé vált, hogy a tehergépjárműveken</w:t>
      </w:r>
      <w:r w:rsidRPr="00FA5FE6">
        <w:rPr>
          <w:rFonts w:ascii="Arial" w:hAnsi="Arial" w:cs="Arial"/>
          <w:sz w:val="20"/>
          <w:szCs w:val="20"/>
        </w:rPr>
        <w:t xml:space="preserve"> minden országra külön-külön fedélzeti egységet kelljen használni az útdíj</w:t>
      </w:r>
      <w:r w:rsidR="00B44B18">
        <w:rPr>
          <w:rFonts w:ascii="Arial" w:hAnsi="Arial" w:cs="Arial"/>
          <w:sz w:val="20"/>
          <w:szCs w:val="20"/>
        </w:rPr>
        <w:t>ak</w:t>
      </w:r>
      <w:r w:rsidRPr="00FA5FE6">
        <w:rPr>
          <w:rFonts w:ascii="Arial" w:hAnsi="Arial" w:cs="Arial"/>
          <w:sz w:val="20"/>
          <w:szCs w:val="20"/>
        </w:rPr>
        <w:t xml:space="preserve"> elszámolásáh</w:t>
      </w:r>
      <w:r w:rsidR="00FA5FE6" w:rsidRPr="00FA5FE6">
        <w:rPr>
          <w:rFonts w:ascii="Arial" w:hAnsi="Arial" w:cs="Arial"/>
          <w:sz w:val="20"/>
          <w:szCs w:val="20"/>
        </w:rPr>
        <w:t>oz, ami jelentősen csökkent</w:t>
      </w:r>
      <w:r w:rsidR="00FA5FE6">
        <w:rPr>
          <w:rFonts w:ascii="Arial" w:hAnsi="Arial" w:cs="Arial"/>
          <w:sz w:val="20"/>
          <w:szCs w:val="20"/>
        </w:rPr>
        <w:t>ette</w:t>
      </w:r>
      <w:r w:rsidR="00FA5FE6" w:rsidRPr="00FA5FE6">
        <w:rPr>
          <w:rFonts w:ascii="Arial" w:hAnsi="Arial" w:cs="Arial"/>
          <w:sz w:val="20"/>
          <w:szCs w:val="20"/>
        </w:rPr>
        <w:t xml:space="preserve"> a fuvarozó vállalkozások adminisztrációs felada</w:t>
      </w:r>
      <w:r w:rsidR="00FA5FE6">
        <w:rPr>
          <w:rFonts w:ascii="Arial" w:hAnsi="Arial" w:cs="Arial"/>
          <w:sz w:val="20"/>
          <w:szCs w:val="20"/>
        </w:rPr>
        <w:t xml:space="preserve">tait </w:t>
      </w:r>
      <w:r w:rsidR="00FA5FE6" w:rsidRPr="00FA5FE6">
        <w:rPr>
          <w:rFonts w:ascii="Arial" w:hAnsi="Arial" w:cs="Arial"/>
          <w:sz w:val="20"/>
          <w:szCs w:val="20"/>
        </w:rPr>
        <w:t>és költségeit.</w:t>
      </w:r>
    </w:p>
    <w:p w14:paraId="2332B95E" w14:textId="77777777" w:rsidR="00140116" w:rsidRPr="00976CE4" w:rsidRDefault="00140116" w:rsidP="005F1140">
      <w:pPr>
        <w:pStyle w:val="Csakszveg"/>
        <w:jc w:val="both"/>
        <w:rPr>
          <w:rFonts w:ascii="Arial" w:hAnsi="Arial" w:cs="Arial"/>
          <w:b/>
          <w:sz w:val="20"/>
          <w:szCs w:val="20"/>
        </w:rPr>
      </w:pPr>
    </w:p>
    <w:p w14:paraId="3D50E835" w14:textId="7A5E0B19" w:rsidR="000126EB" w:rsidRPr="00976CE4" w:rsidRDefault="000126EB" w:rsidP="000126EB">
      <w:pPr>
        <w:pStyle w:val="Csakszveg"/>
        <w:jc w:val="both"/>
        <w:rPr>
          <w:rFonts w:ascii="Arial" w:hAnsi="Arial" w:cs="Arial"/>
          <w:b/>
          <w:sz w:val="20"/>
          <w:szCs w:val="20"/>
        </w:rPr>
      </w:pPr>
      <w:r w:rsidRPr="00976CE4">
        <w:rPr>
          <w:rFonts w:ascii="Arial" w:hAnsi="Arial" w:cs="Arial"/>
          <w:b/>
          <w:sz w:val="20"/>
          <w:szCs w:val="20"/>
        </w:rPr>
        <w:t>9 ország, egy</w:t>
      </w:r>
      <w:r w:rsidR="003B362A">
        <w:rPr>
          <w:rFonts w:ascii="Arial" w:hAnsi="Arial" w:cs="Arial"/>
          <w:b/>
          <w:sz w:val="20"/>
          <w:szCs w:val="20"/>
        </w:rPr>
        <w:t>etlen</w:t>
      </w:r>
      <w:r w:rsidRPr="00976CE4">
        <w:rPr>
          <w:rFonts w:ascii="Arial" w:hAnsi="Arial" w:cs="Arial"/>
          <w:b/>
          <w:sz w:val="20"/>
          <w:szCs w:val="20"/>
        </w:rPr>
        <w:t xml:space="preserve"> fedélzeti egység</w:t>
      </w:r>
    </w:p>
    <w:p w14:paraId="24760748" w14:textId="3BAC7020" w:rsidR="00B27B18" w:rsidRPr="00976CE4" w:rsidRDefault="00B27B18" w:rsidP="005F1140">
      <w:pPr>
        <w:pStyle w:val="Csakszveg"/>
        <w:jc w:val="both"/>
        <w:rPr>
          <w:rFonts w:ascii="Arial" w:hAnsi="Arial" w:cs="Arial"/>
          <w:sz w:val="20"/>
          <w:szCs w:val="20"/>
        </w:rPr>
      </w:pPr>
      <w:r w:rsidRPr="00976CE4">
        <w:rPr>
          <w:rFonts w:ascii="Arial" w:hAnsi="Arial" w:cs="Arial"/>
          <w:sz w:val="20"/>
          <w:szCs w:val="20"/>
        </w:rPr>
        <w:t xml:space="preserve">Az UTA </w:t>
      </w:r>
      <w:r w:rsidR="00606C1D">
        <w:rPr>
          <w:rFonts w:ascii="Arial" w:hAnsi="Arial" w:cs="Arial"/>
          <w:sz w:val="20"/>
          <w:szCs w:val="20"/>
        </w:rPr>
        <w:t xml:space="preserve">egységes útdíjelszámolási rendszerével a magyar </w:t>
      </w:r>
      <w:r w:rsidRPr="00976CE4">
        <w:rPr>
          <w:rFonts w:ascii="Arial" w:hAnsi="Arial" w:cs="Arial"/>
          <w:sz w:val="20"/>
          <w:szCs w:val="20"/>
        </w:rPr>
        <w:t xml:space="preserve">fuvarozó vállalkozók </w:t>
      </w:r>
      <w:r w:rsidR="00341ECB">
        <w:rPr>
          <w:rFonts w:ascii="Arial" w:hAnsi="Arial" w:cs="Arial"/>
          <w:sz w:val="20"/>
          <w:szCs w:val="20"/>
        </w:rPr>
        <w:t xml:space="preserve">is </w:t>
      </w:r>
      <w:r w:rsidRPr="00976CE4">
        <w:rPr>
          <w:rFonts w:ascii="Arial" w:hAnsi="Arial" w:cs="Arial"/>
          <w:sz w:val="20"/>
          <w:szCs w:val="20"/>
        </w:rPr>
        <w:t>utólag, egy számlán fizethetik az Ausztriában, Lengyelországban (A4)</w:t>
      </w:r>
      <w:r w:rsidR="00606C1D">
        <w:rPr>
          <w:rFonts w:ascii="Arial" w:hAnsi="Arial" w:cs="Arial"/>
          <w:sz w:val="20"/>
          <w:szCs w:val="20"/>
        </w:rPr>
        <w:t xml:space="preserve">, </w:t>
      </w:r>
      <w:r w:rsidRPr="00976CE4">
        <w:rPr>
          <w:rFonts w:ascii="Arial" w:hAnsi="Arial" w:cs="Arial"/>
          <w:sz w:val="20"/>
          <w:szCs w:val="20"/>
        </w:rPr>
        <w:t>Belgiumban, Franciaországban, Olaszországban, Spanyolországban</w:t>
      </w:r>
      <w:r w:rsidR="00606C1D">
        <w:rPr>
          <w:rFonts w:ascii="Arial" w:hAnsi="Arial" w:cs="Arial"/>
          <w:sz w:val="20"/>
          <w:szCs w:val="20"/>
        </w:rPr>
        <w:t xml:space="preserve">, </w:t>
      </w:r>
      <w:r w:rsidRPr="00976CE4">
        <w:rPr>
          <w:rFonts w:ascii="Arial" w:hAnsi="Arial" w:cs="Arial"/>
          <w:sz w:val="20"/>
          <w:szCs w:val="20"/>
        </w:rPr>
        <w:t>Portugáliában</w:t>
      </w:r>
      <w:r w:rsidR="00606C1D">
        <w:rPr>
          <w:rFonts w:ascii="Arial" w:hAnsi="Arial" w:cs="Arial"/>
          <w:sz w:val="20"/>
          <w:szCs w:val="20"/>
        </w:rPr>
        <w:t xml:space="preserve"> és </w:t>
      </w:r>
      <w:r w:rsidR="00341ECB">
        <w:rPr>
          <w:rFonts w:ascii="Arial" w:hAnsi="Arial" w:cs="Arial"/>
          <w:sz w:val="20"/>
          <w:szCs w:val="20"/>
        </w:rPr>
        <w:t xml:space="preserve">immár </w:t>
      </w:r>
      <w:r w:rsidR="00E87F1B" w:rsidRPr="00976CE4">
        <w:rPr>
          <w:rFonts w:ascii="Arial" w:hAnsi="Arial" w:cs="Arial"/>
          <w:sz w:val="20"/>
          <w:szCs w:val="20"/>
        </w:rPr>
        <w:t>Németországban</w:t>
      </w:r>
      <w:r w:rsidR="00606C1D">
        <w:rPr>
          <w:rFonts w:ascii="Arial" w:hAnsi="Arial" w:cs="Arial"/>
          <w:sz w:val="20"/>
          <w:szCs w:val="20"/>
        </w:rPr>
        <w:t xml:space="preserve"> kelet</w:t>
      </w:r>
      <w:r w:rsidR="00341ECB">
        <w:rPr>
          <w:rFonts w:ascii="Arial" w:hAnsi="Arial" w:cs="Arial"/>
          <w:sz w:val="20"/>
          <w:szCs w:val="20"/>
        </w:rPr>
        <w:t>kező útdíjaikat</w:t>
      </w:r>
      <w:r w:rsidRPr="00976CE4">
        <w:rPr>
          <w:rFonts w:ascii="Arial" w:hAnsi="Arial" w:cs="Arial"/>
          <w:sz w:val="20"/>
          <w:szCs w:val="20"/>
        </w:rPr>
        <w:t>. A</w:t>
      </w:r>
      <w:r w:rsidR="00341ECB">
        <w:rPr>
          <w:rFonts w:ascii="Arial" w:hAnsi="Arial" w:cs="Arial"/>
          <w:sz w:val="20"/>
          <w:szCs w:val="20"/>
        </w:rPr>
        <w:t xml:space="preserve">z egységes </w:t>
      </w:r>
      <w:r w:rsidRPr="00976CE4">
        <w:rPr>
          <w:rFonts w:ascii="Arial" w:hAnsi="Arial" w:cs="Arial"/>
          <w:sz w:val="20"/>
          <w:szCs w:val="20"/>
        </w:rPr>
        <w:t xml:space="preserve">rendszer így már </w:t>
      </w:r>
      <w:r w:rsidR="00A34967" w:rsidRPr="00976CE4">
        <w:rPr>
          <w:rFonts w:ascii="Arial" w:hAnsi="Arial" w:cs="Arial"/>
          <w:sz w:val="20"/>
          <w:szCs w:val="20"/>
        </w:rPr>
        <w:t>9</w:t>
      </w:r>
      <w:r w:rsidRPr="00976CE4">
        <w:rPr>
          <w:rFonts w:ascii="Arial" w:hAnsi="Arial" w:cs="Arial"/>
          <w:sz w:val="20"/>
          <w:szCs w:val="20"/>
        </w:rPr>
        <w:t xml:space="preserve"> európai országban</w:t>
      </w:r>
      <w:r w:rsidR="00341ECB">
        <w:rPr>
          <w:rFonts w:ascii="Arial" w:hAnsi="Arial" w:cs="Arial"/>
          <w:sz w:val="20"/>
          <w:szCs w:val="20"/>
        </w:rPr>
        <w:t xml:space="preserve">, </w:t>
      </w:r>
      <w:r w:rsidR="00341ECB" w:rsidRPr="00C379DC">
        <w:rPr>
          <w:rFonts w:ascii="Arial" w:hAnsi="Arial" w:cs="Arial"/>
          <w:sz w:val="20"/>
          <w:szCs w:val="20"/>
        </w:rPr>
        <w:t>Ném</w:t>
      </w:r>
      <w:r w:rsidR="000C4D2D" w:rsidRPr="00C379DC">
        <w:rPr>
          <w:rFonts w:ascii="Arial" w:hAnsi="Arial" w:cs="Arial"/>
          <w:sz w:val="20"/>
          <w:szCs w:val="20"/>
        </w:rPr>
        <w:t>etország 5</w:t>
      </w:r>
      <w:r w:rsidR="00475FA2" w:rsidRPr="00C379DC">
        <w:rPr>
          <w:rFonts w:ascii="Arial" w:hAnsi="Arial" w:cs="Arial"/>
          <w:sz w:val="20"/>
          <w:szCs w:val="20"/>
        </w:rPr>
        <w:t>3.000 km hosszúságú</w:t>
      </w:r>
      <w:r w:rsidR="00475FA2">
        <w:rPr>
          <w:rFonts w:ascii="Arial" w:hAnsi="Arial" w:cs="Arial"/>
          <w:sz w:val="20"/>
          <w:szCs w:val="20"/>
        </w:rPr>
        <w:t xml:space="preserve"> </w:t>
      </w:r>
      <w:r w:rsidR="00341ECB">
        <w:rPr>
          <w:rFonts w:ascii="Arial" w:hAnsi="Arial" w:cs="Arial"/>
          <w:sz w:val="20"/>
          <w:szCs w:val="20"/>
        </w:rPr>
        <w:t>díjköteles úthálózatával együtt</w:t>
      </w:r>
      <w:r w:rsidRPr="00976CE4">
        <w:rPr>
          <w:rFonts w:ascii="Arial" w:hAnsi="Arial" w:cs="Arial"/>
          <w:sz w:val="20"/>
          <w:szCs w:val="20"/>
        </w:rPr>
        <w:t xml:space="preserve">, mintegy </w:t>
      </w:r>
      <w:r w:rsidR="00C379DC">
        <w:rPr>
          <w:rFonts w:ascii="Arial" w:hAnsi="Arial" w:cs="Arial"/>
          <w:sz w:val="20"/>
          <w:szCs w:val="20"/>
        </w:rPr>
        <w:t>74.000</w:t>
      </w:r>
      <w:r w:rsidRPr="00976CE4">
        <w:rPr>
          <w:rFonts w:ascii="Arial" w:hAnsi="Arial" w:cs="Arial"/>
          <w:sz w:val="20"/>
          <w:szCs w:val="20"/>
        </w:rPr>
        <w:t xml:space="preserve"> km</w:t>
      </w:r>
      <w:r w:rsidR="00341ECB" w:rsidRPr="00976CE4">
        <w:rPr>
          <w:rFonts w:ascii="Arial" w:hAnsi="Arial" w:cs="Arial"/>
          <w:sz w:val="20"/>
          <w:szCs w:val="20"/>
        </w:rPr>
        <w:t xml:space="preserve"> </w:t>
      </w:r>
      <w:r w:rsidRPr="00976CE4">
        <w:rPr>
          <w:rFonts w:ascii="Arial" w:hAnsi="Arial" w:cs="Arial"/>
          <w:sz w:val="20"/>
          <w:szCs w:val="20"/>
        </w:rPr>
        <w:t>díjköteles útszakasz</w:t>
      </w:r>
      <w:r w:rsidR="00341ECB">
        <w:rPr>
          <w:rFonts w:ascii="Arial" w:hAnsi="Arial" w:cs="Arial"/>
          <w:sz w:val="20"/>
          <w:szCs w:val="20"/>
        </w:rPr>
        <w:t>t fed le</w:t>
      </w:r>
      <w:r w:rsidRPr="00976CE4">
        <w:rPr>
          <w:rFonts w:ascii="Arial" w:hAnsi="Arial" w:cs="Arial"/>
          <w:sz w:val="20"/>
          <w:szCs w:val="20"/>
        </w:rPr>
        <w:t>.</w:t>
      </w:r>
    </w:p>
    <w:p w14:paraId="4853EBFE" w14:textId="77777777" w:rsidR="00FC3A96" w:rsidRDefault="00FC3A96" w:rsidP="005F1140">
      <w:pPr>
        <w:pStyle w:val="Csakszveg"/>
        <w:jc w:val="both"/>
        <w:rPr>
          <w:rFonts w:ascii="Arial" w:hAnsi="Arial" w:cs="Arial"/>
          <w:sz w:val="20"/>
          <w:szCs w:val="20"/>
        </w:rPr>
      </w:pPr>
    </w:p>
    <w:p w14:paraId="14C17C5B" w14:textId="1E4E9EBD" w:rsidR="00F43224" w:rsidRPr="00976CE4" w:rsidRDefault="00B34603">
      <w:pPr>
        <w:pStyle w:val="Csakszveg"/>
        <w:jc w:val="both"/>
        <w:rPr>
          <w:rFonts w:ascii="Arial" w:hAnsi="Arial" w:cs="Arial"/>
          <w:sz w:val="20"/>
          <w:szCs w:val="20"/>
        </w:rPr>
      </w:pPr>
      <w:r w:rsidRPr="00976CE4">
        <w:rPr>
          <w:rFonts w:ascii="Arial" w:hAnsi="Arial" w:cs="Arial"/>
          <w:i/>
          <w:sz w:val="20"/>
          <w:szCs w:val="20"/>
        </w:rPr>
        <w:t>„</w:t>
      </w:r>
      <w:r w:rsidR="00FC3A96">
        <w:rPr>
          <w:rFonts w:ascii="Arial" w:hAnsi="Arial" w:cs="Arial"/>
          <w:i/>
          <w:sz w:val="20"/>
          <w:szCs w:val="20"/>
        </w:rPr>
        <w:t>Németország az egyik legfontosabb cél</w:t>
      </w:r>
      <w:r w:rsidR="00475FA2">
        <w:rPr>
          <w:rFonts w:ascii="Arial" w:hAnsi="Arial" w:cs="Arial"/>
          <w:i/>
          <w:sz w:val="20"/>
          <w:szCs w:val="20"/>
        </w:rPr>
        <w:t>-</w:t>
      </w:r>
      <w:r w:rsidR="00FC3A96">
        <w:rPr>
          <w:rFonts w:ascii="Arial" w:hAnsi="Arial" w:cs="Arial"/>
          <w:i/>
          <w:sz w:val="20"/>
          <w:szCs w:val="20"/>
        </w:rPr>
        <w:t xml:space="preserve"> és tranzitország a nyugat-európai fuvarfeladatokat teljesítő magyar fuvarozók számára. Azzal, </w:t>
      </w:r>
      <w:r w:rsidR="00475FA2">
        <w:rPr>
          <w:rFonts w:ascii="Arial" w:hAnsi="Arial" w:cs="Arial"/>
          <w:i/>
          <w:sz w:val="20"/>
          <w:szCs w:val="20"/>
        </w:rPr>
        <w:t xml:space="preserve">hogy </w:t>
      </w:r>
      <w:r w:rsidR="00FC3A96">
        <w:rPr>
          <w:rFonts w:ascii="Arial" w:hAnsi="Arial" w:cs="Arial"/>
          <w:i/>
          <w:sz w:val="20"/>
          <w:szCs w:val="20"/>
        </w:rPr>
        <w:t>a német úthálózat is bekerült az UT</w:t>
      </w:r>
      <w:r w:rsidR="00475FA2">
        <w:rPr>
          <w:rFonts w:ascii="Arial" w:hAnsi="Arial" w:cs="Arial"/>
          <w:i/>
          <w:sz w:val="20"/>
          <w:szCs w:val="20"/>
        </w:rPr>
        <w:t>A One útdíjelszámolási rendszerb</w:t>
      </w:r>
      <w:r w:rsidR="00FC3A96">
        <w:rPr>
          <w:rFonts w:ascii="Arial" w:hAnsi="Arial" w:cs="Arial"/>
          <w:i/>
          <w:sz w:val="20"/>
          <w:szCs w:val="20"/>
        </w:rPr>
        <w:t xml:space="preserve">e, még tovább egyszerűsödnek a </w:t>
      </w:r>
      <w:r w:rsidR="0039124B" w:rsidRPr="00976CE4">
        <w:rPr>
          <w:rFonts w:ascii="Arial" w:hAnsi="Arial" w:cs="Arial"/>
          <w:i/>
          <w:sz w:val="20"/>
          <w:szCs w:val="20"/>
        </w:rPr>
        <w:t xml:space="preserve">hazai fuvarozók és szállítmányozók </w:t>
      </w:r>
      <w:r w:rsidR="00475FA2">
        <w:rPr>
          <w:rFonts w:ascii="Arial" w:hAnsi="Arial" w:cs="Arial"/>
          <w:i/>
          <w:sz w:val="20"/>
          <w:szCs w:val="20"/>
        </w:rPr>
        <w:t>útdíj</w:t>
      </w:r>
      <w:r w:rsidRPr="00976CE4">
        <w:rPr>
          <w:rFonts w:ascii="Arial" w:hAnsi="Arial" w:cs="Arial"/>
          <w:i/>
          <w:sz w:val="20"/>
          <w:szCs w:val="20"/>
        </w:rPr>
        <w:t>elszámolás</w:t>
      </w:r>
      <w:r w:rsidR="00475FA2">
        <w:rPr>
          <w:rFonts w:ascii="Arial" w:hAnsi="Arial" w:cs="Arial"/>
          <w:i/>
          <w:sz w:val="20"/>
          <w:szCs w:val="20"/>
        </w:rPr>
        <w:t>i és adó</w:t>
      </w:r>
      <w:r w:rsidR="00FC3A96">
        <w:rPr>
          <w:rFonts w:ascii="Arial" w:hAnsi="Arial" w:cs="Arial"/>
          <w:i/>
          <w:sz w:val="20"/>
          <w:szCs w:val="20"/>
        </w:rPr>
        <w:t>visszatérítési feladatai</w:t>
      </w:r>
      <w:r w:rsidRPr="00976CE4">
        <w:rPr>
          <w:rFonts w:ascii="Arial" w:hAnsi="Arial" w:cs="Arial"/>
          <w:i/>
          <w:sz w:val="20"/>
          <w:szCs w:val="20"/>
        </w:rPr>
        <w:t>”</w:t>
      </w:r>
      <w:r w:rsidRPr="00976CE4">
        <w:rPr>
          <w:rFonts w:ascii="Arial" w:hAnsi="Arial" w:cs="Arial"/>
          <w:sz w:val="20"/>
          <w:szCs w:val="20"/>
        </w:rPr>
        <w:t xml:space="preserve"> – mondta Réthy Kinga, az UTA Magyarország Kft. ügyvezető igazgatója</w:t>
      </w:r>
      <w:r w:rsidRPr="00976CE4">
        <w:rPr>
          <w:rFonts w:ascii="Arial" w:hAnsi="Arial" w:cs="Arial"/>
          <w:i/>
          <w:sz w:val="20"/>
          <w:szCs w:val="20"/>
        </w:rPr>
        <w:t xml:space="preserve">. „Ezen vállalkozásoknak </w:t>
      </w:r>
      <w:r w:rsidR="000E7D0D" w:rsidRPr="00976CE4">
        <w:rPr>
          <w:rFonts w:ascii="Arial" w:hAnsi="Arial" w:cs="Arial"/>
          <w:i/>
          <w:sz w:val="20"/>
          <w:szCs w:val="20"/>
        </w:rPr>
        <w:t>már 9 európai</w:t>
      </w:r>
      <w:r w:rsidRPr="00976CE4">
        <w:rPr>
          <w:rFonts w:ascii="Arial" w:hAnsi="Arial" w:cs="Arial"/>
          <w:i/>
          <w:sz w:val="20"/>
          <w:szCs w:val="20"/>
        </w:rPr>
        <w:t xml:space="preserve"> </w:t>
      </w:r>
      <w:r w:rsidR="00F13194" w:rsidRPr="00C379DC">
        <w:rPr>
          <w:rFonts w:ascii="Arial" w:hAnsi="Arial" w:cs="Arial"/>
          <w:i/>
          <w:sz w:val="20"/>
          <w:szCs w:val="20"/>
        </w:rPr>
        <w:t>országra</w:t>
      </w:r>
      <w:r w:rsidR="003879AF" w:rsidRPr="00C379DC">
        <w:rPr>
          <w:rFonts w:ascii="Arial" w:hAnsi="Arial" w:cs="Arial"/>
          <w:i/>
          <w:sz w:val="20"/>
          <w:szCs w:val="20"/>
        </w:rPr>
        <w:t xml:space="preserve"> is </w:t>
      </w:r>
      <w:r w:rsidR="0039124B" w:rsidRPr="00C379DC">
        <w:rPr>
          <w:rFonts w:ascii="Arial" w:hAnsi="Arial" w:cs="Arial"/>
          <w:i/>
          <w:sz w:val="20"/>
          <w:szCs w:val="20"/>
        </w:rPr>
        <w:t xml:space="preserve">elegendő csupán </w:t>
      </w:r>
      <w:r w:rsidRPr="00C379DC">
        <w:rPr>
          <w:rFonts w:ascii="Arial" w:hAnsi="Arial" w:cs="Arial"/>
          <w:i/>
          <w:sz w:val="20"/>
          <w:szCs w:val="20"/>
        </w:rPr>
        <w:t>egy fedélzeti egységet használniuk a teljes út során, és minden útdíj</w:t>
      </w:r>
      <w:r w:rsidR="005F1140" w:rsidRPr="00C379DC">
        <w:rPr>
          <w:rFonts w:ascii="Arial" w:hAnsi="Arial" w:cs="Arial"/>
          <w:i/>
          <w:sz w:val="20"/>
          <w:szCs w:val="20"/>
        </w:rPr>
        <w:t xml:space="preserve"> egy számlán kerül összesítésre</w:t>
      </w:r>
      <w:r w:rsidR="003879AF" w:rsidRPr="00C379DC">
        <w:rPr>
          <w:rFonts w:ascii="Arial" w:hAnsi="Arial" w:cs="Arial"/>
          <w:i/>
          <w:sz w:val="20"/>
          <w:szCs w:val="20"/>
        </w:rPr>
        <w:t xml:space="preserve">. </w:t>
      </w:r>
      <w:r w:rsidR="00BF7200" w:rsidRPr="00C379DC">
        <w:rPr>
          <w:rFonts w:ascii="Arial" w:hAnsi="Arial" w:cs="Arial"/>
          <w:i/>
          <w:sz w:val="20"/>
          <w:szCs w:val="20"/>
        </w:rPr>
        <w:t>Ebbe a rendszerbe tervezzük</w:t>
      </w:r>
      <w:r w:rsidR="003879AF" w:rsidRPr="00C379DC">
        <w:rPr>
          <w:rFonts w:ascii="Arial" w:hAnsi="Arial" w:cs="Arial"/>
          <w:i/>
          <w:sz w:val="20"/>
          <w:szCs w:val="20"/>
        </w:rPr>
        <w:t xml:space="preserve"> a te</w:t>
      </w:r>
      <w:r w:rsidR="00BF7200" w:rsidRPr="00C379DC">
        <w:rPr>
          <w:rFonts w:ascii="Arial" w:hAnsi="Arial" w:cs="Arial"/>
          <w:i/>
          <w:sz w:val="20"/>
          <w:szCs w:val="20"/>
        </w:rPr>
        <w:t>ljes magyar úthálózat bevonását is</w:t>
      </w:r>
      <w:r w:rsidR="003879AF" w:rsidRPr="00C379DC">
        <w:rPr>
          <w:rFonts w:ascii="Arial" w:hAnsi="Arial" w:cs="Arial"/>
          <w:i/>
          <w:sz w:val="20"/>
          <w:szCs w:val="20"/>
        </w:rPr>
        <w:t>, még tovább csökkentve a magyar fuvarozók adminisztrációs terheit”</w:t>
      </w:r>
      <w:r w:rsidR="005F1140" w:rsidRPr="00C379DC">
        <w:rPr>
          <w:rFonts w:ascii="Arial" w:hAnsi="Arial" w:cs="Arial"/>
          <w:i/>
          <w:sz w:val="20"/>
          <w:szCs w:val="20"/>
        </w:rPr>
        <w:t xml:space="preserve"> </w:t>
      </w:r>
      <w:r w:rsidR="005F1140" w:rsidRPr="00C379DC">
        <w:rPr>
          <w:rFonts w:ascii="Arial" w:hAnsi="Arial" w:cs="Arial"/>
          <w:sz w:val="20"/>
          <w:szCs w:val="20"/>
        </w:rPr>
        <w:t>– tette hozzá a szakember</w:t>
      </w:r>
      <w:r w:rsidR="005F1140" w:rsidRPr="00976CE4">
        <w:rPr>
          <w:rFonts w:ascii="Arial" w:hAnsi="Arial" w:cs="Arial"/>
          <w:sz w:val="20"/>
          <w:szCs w:val="20"/>
        </w:rPr>
        <w:t>.</w:t>
      </w:r>
    </w:p>
    <w:p w14:paraId="38088F5C" w14:textId="77777777" w:rsidR="005F1140" w:rsidRDefault="005F1140" w:rsidP="005F1140">
      <w:pPr>
        <w:pStyle w:val="Csakszveg"/>
        <w:jc w:val="both"/>
        <w:rPr>
          <w:rFonts w:ascii="Arial" w:hAnsi="Arial" w:cs="Arial"/>
          <w:sz w:val="20"/>
          <w:szCs w:val="20"/>
        </w:rPr>
      </w:pPr>
    </w:p>
    <w:p w14:paraId="74924350" w14:textId="6ADA5C6D" w:rsidR="00FC3A96" w:rsidRPr="007B6CFD" w:rsidRDefault="00FC3A96" w:rsidP="00FC3A96">
      <w:pPr>
        <w:pStyle w:val="Csakszveg"/>
        <w:ind w:left="708"/>
        <w:jc w:val="both"/>
        <w:rPr>
          <w:rFonts w:ascii="Arial" w:hAnsi="Arial" w:cs="Arial"/>
          <w:sz w:val="20"/>
          <w:szCs w:val="22"/>
        </w:rPr>
      </w:pPr>
      <w:r w:rsidRPr="007B6CFD">
        <w:rPr>
          <w:rFonts w:ascii="Arial" w:hAnsi="Arial" w:cs="Arial"/>
          <w:sz w:val="20"/>
          <w:szCs w:val="20"/>
        </w:rPr>
        <w:t>Magyarországon (KSH) mintegy 19.000 közúti teher- és árufuvarozással, valamint személ</w:t>
      </w:r>
      <w:r w:rsidR="00475FA2">
        <w:rPr>
          <w:rFonts w:ascii="Arial" w:hAnsi="Arial" w:cs="Arial"/>
          <w:sz w:val="20"/>
          <w:szCs w:val="20"/>
        </w:rPr>
        <w:t>yszállítással foglalkozó vállal</w:t>
      </w:r>
      <w:r w:rsidRPr="007B6CFD">
        <w:rPr>
          <w:rFonts w:ascii="Arial" w:hAnsi="Arial" w:cs="Arial"/>
          <w:sz w:val="20"/>
          <w:szCs w:val="20"/>
        </w:rPr>
        <w:t>kozás működik. Az UTA nemzetközi szerviz</w:t>
      </w:r>
      <w:r w:rsidR="00475FA2">
        <w:rPr>
          <w:rFonts w:ascii="Arial" w:hAnsi="Arial" w:cs="Arial"/>
          <w:sz w:val="20"/>
          <w:szCs w:val="20"/>
        </w:rPr>
        <w:t>-</w:t>
      </w:r>
      <w:r w:rsidRPr="007B6CFD">
        <w:rPr>
          <w:rFonts w:ascii="Arial" w:hAnsi="Arial" w:cs="Arial"/>
          <w:sz w:val="20"/>
          <w:szCs w:val="20"/>
        </w:rPr>
        <w:t xml:space="preserve"> és üzemanyagkártya</w:t>
      </w:r>
      <w:r>
        <w:rPr>
          <w:rFonts w:ascii="Arial" w:hAnsi="Arial" w:cs="Arial"/>
          <w:sz w:val="20"/>
          <w:szCs w:val="20"/>
        </w:rPr>
        <w:t>-</w:t>
      </w:r>
      <w:r w:rsidR="00475FA2">
        <w:rPr>
          <w:rFonts w:ascii="Arial" w:hAnsi="Arial" w:cs="Arial"/>
          <w:sz w:val="20"/>
          <w:szCs w:val="20"/>
        </w:rPr>
        <w:t>szolgáltató adatai szerint e</w:t>
      </w:r>
      <w:r w:rsidRPr="007B6CFD">
        <w:rPr>
          <w:rFonts w:ascii="Arial" w:hAnsi="Arial" w:cs="Arial"/>
          <w:sz w:val="20"/>
          <w:szCs w:val="20"/>
        </w:rPr>
        <w:t xml:space="preserve"> vállalkozások 40%-</w:t>
      </w:r>
      <w:proofErr w:type="gramStart"/>
      <w:r w:rsidRPr="007B6CFD">
        <w:rPr>
          <w:rFonts w:ascii="Arial" w:hAnsi="Arial" w:cs="Arial"/>
          <w:sz w:val="20"/>
          <w:szCs w:val="20"/>
        </w:rPr>
        <w:t>a</w:t>
      </w:r>
      <w:proofErr w:type="gramEnd"/>
      <w:r w:rsidRPr="007B6CFD">
        <w:rPr>
          <w:rFonts w:ascii="Arial" w:hAnsi="Arial" w:cs="Arial"/>
          <w:sz w:val="20"/>
          <w:szCs w:val="20"/>
        </w:rPr>
        <w:t xml:space="preserve">, azaz mintegy 7.600 cég teljesít nemzetközi fuvarfeladatokat. </w:t>
      </w:r>
      <w:r w:rsidRPr="007B6CFD">
        <w:rPr>
          <w:rFonts w:ascii="Arial" w:hAnsi="Arial" w:cs="Arial"/>
          <w:sz w:val="20"/>
          <w:szCs w:val="22"/>
        </w:rPr>
        <w:t>Az üzemanyag</w:t>
      </w:r>
      <w:r w:rsidR="00475FA2">
        <w:rPr>
          <w:rFonts w:ascii="Arial" w:hAnsi="Arial" w:cs="Arial"/>
          <w:sz w:val="20"/>
          <w:szCs w:val="22"/>
        </w:rPr>
        <w:t>-</w:t>
      </w:r>
      <w:r w:rsidRPr="007B6CFD">
        <w:rPr>
          <w:rFonts w:ascii="Arial" w:hAnsi="Arial" w:cs="Arial"/>
          <w:sz w:val="20"/>
          <w:szCs w:val="22"/>
        </w:rPr>
        <w:t xml:space="preserve"> és útdíjak összege jelentős megtakarítási potenciált jelent a fuvarozó vállalkozások számára. Az UTA szolgáltatásai révén ezek a cégek az üzemanyag árából akár 4 cent/liter, az útdíjak összegéből pedig átlagosan 0,7%-os kedvezményt is realizálhatnak. </w:t>
      </w:r>
      <w:proofErr w:type="gramStart"/>
      <w:r w:rsidRPr="007B6CFD">
        <w:rPr>
          <w:rFonts w:ascii="Arial" w:hAnsi="Arial" w:cs="Arial"/>
          <w:sz w:val="20"/>
          <w:szCs w:val="22"/>
        </w:rPr>
        <w:t>Az UTA számításai szerint egy átlagos, 10 darab</w:t>
      </w:r>
      <w:r w:rsidR="00475FA2">
        <w:rPr>
          <w:rFonts w:ascii="Arial" w:hAnsi="Arial" w:cs="Arial"/>
          <w:sz w:val="20"/>
          <w:szCs w:val="22"/>
        </w:rPr>
        <w:t>,</w:t>
      </w:r>
      <w:r w:rsidRPr="007B6CFD">
        <w:rPr>
          <w:rFonts w:ascii="Arial" w:hAnsi="Arial" w:cs="Arial"/>
          <w:sz w:val="20"/>
          <w:szCs w:val="22"/>
        </w:rPr>
        <w:t xml:space="preserve"> 40 tonnás kamionból álló flottával rendelkező vállalkozás, amelynek gépjárművei havonta autónként </w:t>
      </w:r>
      <w:r w:rsidR="00475FA2">
        <w:rPr>
          <w:rFonts w:ascii="Arial" w:hAnsi="Arial" w:cs="Arial"/>
          <w:sz w:val="20"/>
          <w:szCs w:val="22"/>
        </w:rPr>
        <w:t>közel</w:t>
      </w:r>
      <w:r w:rsidRPr="007B6CFD">
        <w:rPr>
          <w:rFonts w:ascii="Arial" w:hAnsi="Arial" w:cs="Arial"/>
          <w:sz w:val="20"/>
          <w:szCs w:val="22"/>
        </w:rPr>
        <w:t xml:space="preserve"> 10.000 km-t futnak, a kárty</w:t>
      </w:r>
      <w:r>
        <w:rPr>
          <w:rFonts w:ascii="Arial" w:hAnsi="Arial" w:cs="Arial"/>
          <w:sz w:val="20"/>
          <w:szCs w:val="22"/>
        </w:rPr>
        <w:t>a</w:t>
      </w:r>
      <w:r w:rsidRPr="007B6CFD">
        <w:rPr>
          <w:rFonts w:ascii="Arial" w:hAnsi="Arial" w:cs="Arial"/>
          <w:sz w:val="20"/>
          <w:szCs w:val="22"/>
        </w:rPr>
        <w:t xml:space="preserve"> használatával évente </w:t>
      </w:r>
      <w:r w:rsidR="00475FA2">
        <w:rPr>
          <w:rFonts w:ascii="Arial" w:hAnsi="Arial" w:cs="Arial"/>
          <w:sz w:val="20"/>
          <w:szCs w:val="22"/>
        </w:rPr>
        <w:t>nagyjából</w:t>
      </w:r>
      <w:r w:rsidRPr="007B6CFD">
        <w:rPr>
          <w:rFonts w:ascii="Arial" w:hAnsi="Arial" w:cs="Arial"/>
          <w:sz w:val="20"/>
          <w:szCs w:val="22"/>
        </w:rPr>
        <w:t xml:space="preserve"> 14.000 euró (az üzemanyagból kb. 12.300 euró, az útdíjból kb. 1.100 euró), azaz 4.250.000 forint megtakarítást is realizálhat, ami éves üzemanyag és útdíj költségeinek közel 3%-át jelenti.</w:t>
      </w:r>
      <w:proofErr w:type="gramEnd"/>
    </w:p>
    <w:p w14:paraId="0A54DC40" w14:textId="77777777" w:rsidR="00FC3A96" w:rsidRPr="00976CE4" w:rsidRDefault="00FC3A96" w:rsidP="005F1140">
      <w:pPr>
        <w:pStyle w:val="Csakszveg"/>
        <w:jc w:val="both"/>
        <w:rPr>
          <w:rFonts w:ascii="Arial" w:hAnsi="Arial" w:cs="Arial"/>
          <w:sz w:val="20"/>
          <w:szCs w:val="20"/>
        </w:rPr>
      </w:pPr>
    </w:p>
    <w:p w14:paraId="26B44455" w14:textId="52ED5486" w:rsidR="00976CE4" w:rsidRPr="00C91EE1" w:rsidRDefault="00475FA2" w:rsidP="005F1140">
      <w:pPr>
        <w:pStyle w:val="Csakszveg"/>
        <w:jc w:val="both"/>
        <w:rPr>
          <w:rFonts w:ascii="Arial" w:hAnsi="Arial" w:cs="Arial"/>
          <w:b/>
          <w:sz w:val="20"/>
          <w:szCs w:val="20"/>
        </w:rPr>
      </w:pPr>
      <w:r>
        <w:rPr>
          <w:rFonts w:ascii="Arial" w:hAnsi="Arial" w:cs="Arial"/>
          <w:b/>
          <w:sz w:val="20"/>
          <w:szCs w:val="20"/>
        </w:rPr>
        <w:t>Úton-</w:t>
      </w:r>
      <w:r w:rsidR="00976CE4" w:rsidRPr="00C91EE1">
        <w:rPr>
          <w:rFonts w:ascii="Arial" w:hAnsi="Arial" w:cs="Arial"/>
          <w:b/>
          <w:sz w:val="20"/>
          <w:szCs w:val="20"/>
        </w:rPr>
        <w:t>útfélen</w:t>
      </w:r>
    </w:p>
    <w:p w14:paraId="3B709330" w14:textId="66483993" w:rsidR="005F1140" w:rsidRPr="00976CE4" w:rsidRDefault="005F1140" w:rsidP="005F1140">
      <w:pPr>
        <w:pStyle w:val="Csakszveg"/>
        <w:jc w:val="both"/>
        <w:rPr>
          <w:rFonts w:ascii="Arial" w:hAnsi="Arial" w:cs="Arial"/>
          <w:sz w:val="20"/>
          <w:szCs w:val="20"/>
        </w:rPr>
      </w:pPr>
      <w:r w:rsidRPr="00976CE4">
        <w:rPr>
          <w:rFonts w:ascii="Arial" w:hAnsi="Arial" w:cs="Arial"/>
          <w:sz w:val="20"/>
          <w:szCs w:val="20"/>
        </w:rPr>
        <w:t xml:space="preserve">Az UTA üzemanyag- és szervizkártyát immár </w:t>
      </w:r>
      <w:r w:rsidR="00F13194" w:rsidRPr="00976CE4">
        <w:rPr>
          <w:rFonts w:ascii="Arial" w:hAnsi="Arial" w:cs="Arial"/>
          <w:sz w:val="20"/>
          <w:szCs w:val="20"/>
        </w:rPr>
        <w:t>40</w:t>
      </w:r>
      <w:r w:rsidRPr="00976CE4">
        <w:rPr>
          <w:rFonts w:ascii="Arial" w:hAnsi="Arial" w:cs="Arial"/>
          <w:sz w:val="20"/>
          <w:szCs w:val="20"/>
        </w:rPr>
        <w:t xml:space="preserve"> európai országban</w:t>
      </w:r>
      <w:r w:rsidR="007D10B4" w:rsidRPr="00976CE4">
        <w:rPr>
          <w:rFonts w:ascii="Arial" w:hAnsi="Arial" w:cs="Arial"/>
          <w:sz w:val="20"/>
          <w:szCs w:val="20"/>
        </w:rPr>
        <w:t>,</w:t>
      </w:r>
      <w:r w:rsidRPr="00976CE4">
        <w:rPr>
          <w:rFonts w:ascii="Arial" w:hAnsi="Arial" w:cs="Arial"/>
          <w:sz w:val="20"/>
          <w:szCs w:val="20"/>
        </w:rPr>
        <w:t xml:space="preserve"> összesen 5</w:t>
      </w:r>
      <w:r w:rsidR="004C7F2C">
        <w:rPr>
          <w:rFonts w:ascii="Arial" w:hAnsi="Arial" w:cs="Arial"/>
          <w:sz w:val="20"/>
          <w:szCs w:val="20"/>
        </w:rPr>
        <w:t>5</w:t>
      </w:r>
      <w:r w:rsidRPr="00976CE4">
        <w:rPr>
          <w:rFonts w:ascii="Arial" w:hAnsi="Arial" w:cs="Arial"/>
          <w:sz w:val="20"/>
          <w:szCs w:val="20"/>
        </w:rPr>
        <w:t xml:space="preserve">.000 elfogadóhelyen használhatják a fuvarozók az útjuk során felmerült </w:t>
      </w:r>
      <w:r w:rsidRPr="00976CE4">
        <w:rPr>
          <w:rFonts w:ascii="Arial" w:eastAsia="Calibri" w:hAnsi="Arial" w:cs="Arial"/>
          <w:sz w:val="20"/>
          <w:szCs w:val="20"/>
        </w:rPr>
        <w:t>üzemanya</w:t>
      </w:r>
      <w:r w:rsidR="00362F06" w:rsidRPr="00976CE4">
        <w:rPr>
          <w:rFonts w:ascii="Arial" w:eastAsia="Calibri" w:hAnsi="Arial" w:cs="Arial"/>
          <w:sz w:val="20"/>
          <w:szCs w:val="20"/>
        </w:rPr>
        <w:t>g</w:t>
      </w:r>
      <w:r w:rsidR="00475FA2">
        <w:rPr>
          <w:rFonts w:ascii="Arial" w:eastAsia="Calibri" w:hAnsi="Arial" w:cs="Arial"/>
          <w:sz w:val="20"/>
          <w:szCs w:val="20"/>
        </w:rPr>
        <w:t>-</w:t>
      </w:r>
      <w:r w:rsidR="00362F06" w:rsidRPr="00976CE4">
        <w:rPr>
          <w:rFonts w:ascii="Arial" w:eastAsia="Calibri" w:hAnsi="Arial" w:cs="Arial"/>
          <w:sz w:val="20"/>
          <w:szCs w:val="20"/>
        </w:rPr>
        <w:t>, szerviz</w:t>
      </w:r>
      <w:r w:rsidR="00475FA2">
        <w:rPr>
          <w:rFonts w:ascii="Arial" w:eastAsia="Calibri" w:hAnsi="Arial" w:cs="Arial"/>
          <w:sz w:val="20"/>
          <w:szCs w:val="20"/>
        </w:rPr>
        <w:t>-</w:t>
      </w:r>
      <w:r w:rsidR="00362F06" w:rsidRPr="00976CE4">
        <w:rPr>
          <w:rFonts w:ascii="Arial" w:eastAsia="Calibri" w:hAnsi="Arial" w:cs="Arial"/>
          <w:sz w:val="20"/>
          <w:szCs w:val="20"/>
        </w:rPr>
        <w:t>, út-, alagút- és híd</w:t>
      </w:r>
      <w:r w:rsidRPr="00976CE4">
        <w:rPr>
          <w:rFonts w:ascii="Arial" w:eastAsia="Calibri" w:hAnsi="Arial" w:cs="Arial"/>
          <w:sz w:val="20"/>
          <w:szCs w:val="20"/>
        </w:rPr>
        <w:t>díjak rendezésére. A jelentős kedvezményeket és egyszerű ÁFA</w:t>
      </w:r>
      <w:r w:rsidR="007D10B4" w:rsidRPr="00976CE4">
        <w:rPr>
          <w:rFonts w:ascii="Arial" w:eastAsia="Calibri" w:hAnsi="Arial" w:cs="Arial"/>
          <w:sz w:val="20"/>
          <w:szCs w:val="20"/>
        </w:rPr>
        <w:t>-</w:t>
      </w:r>
      <w:r w:rsidRPr="00976CE4">
        <w:rPr>
          <w:rFonts w:ascii="Arial" w:eastAsia="Calibri" w:hAnsi="Arial" w:cs="Arial"/>
          <w:sz w:val="20"/>
          <w:szCs w:val="20"/>
        </w:rPr>
        <w:t>visszaigénylést biztosító szolgáltatás népszerű</w:t>
      </w:r>
      <w:r w:rsidR="00362F06" w:rsidRPr="00976CE4">
        <w:rPr>
          <w:rFonts w:ascii="Arial" w:eastAsia="Calibri" w:hAnsi="Arial" w:cs="Arial"/>
          <w:sz w:val="20"/>
          <w:szCs w:val="20"/>
        </w:rPr>
        <w:t>s</w:t>
      </w:r>
      <w:r w:rsidRPr="00976CE4">
        <w:rPr>
          <w:rFonts w:ascii="Arial" w:eastAsia="Calibri" w:hAnsi="Arial" w:cs="Arial"/>
          <w:sz w:val="20"/>
          <w:szCs w:val="20"/>
        </w:rPr>
        <w:t>égét jelzi, hogy az elmúlt év során 690.000-ről 760.000-re nőtt a kibocsátott kártyák száma, amelyeket 89.000 vállalkozás használ.</w:t>
      </w:r>
    </w:p>
    <w:p w14:paraId="68CB7F50" w14:textId="77777777" w:rsidR="004061C1" w:rsidRPr="00976CE4" w:rsidRDefault="004061C1" w:rsidP="005F1140">
      <w:pPr>
        <w:pStyle w:val="Csakszveg"/>
        <w:rPr>
          <w:rFonts w:ascii="Arial" w:hAnsi="Arial" w:cs="Arial"/>
          <w:sz w:val="20"/>
          <w:szCs w:val="20"/>
        </w:rPr>
      </w:pPr>
    </w:p>
    <w:p w14:paraId="61E008F6" w14:textId="64305DE6" w:rsidR="000C1F7C" w:rsidRDefault="000C1F7C" w:rsidP="005F1140">
      <w:pPr>
        <w:pStyle w:val="Csakszveg"/>
        <w:rPr>
          <w:rFonts w:ascii="Arial" w:hAnsi="Arial" w:cs="Arial"/>
          <w:b/>
          <w:sz w:val="20"/>
          <w:szCs w:val="20"/>
          <w:u w:val="single"/>
        </w:rPr>
      </w:pPr>
      <w:r w:rsidRPr="00976CE4">
        <w:rPr>
          <w:rFonts w:ascii="Arial" w:hAnsi="Arial" w:cs="Arial"/>
          <w:b/>
          <w:sz w:val="20"/>
          <w:szCs w:val="20"/>
          <w:u w:val="single"/>
        </w:rPr>
        <w:t>További információ</w:t>
      </w:r>
      <w:r w:rsidR="00475FA2">
        <w:rPr>
          <w:rFonts w:ascii="Arial" w:hAnsi="Arial" w:cs="Arial"/>
          <w:b/>
          <w:sz w:val="20"/>
          <w:szCs w:val="20"/>
          <w:u w:val="single"/>
        </w:rPr>
        <w:t xml:space="preserve"> kérhető:</w:t>
      </w:r>
    </w:p>
    <w:p w14:paraId="7EC2995B" w14:textId="77777777" w:rsidR="00562B51" w:rsidRPr="00976CE4" w:rsidRDefault="00562B51" w:rsidP="005F1140">
      <w:pPr>
        <w:pStyle w:val="Csakszveg"/>
        <w:rPr>
          <w:rFonts w:ascii="Arial" w:hAnsi="Arial" w:cs="Arial"/>
          <w:b/>
          <w:sz w:val="20"/>
          <w:szCs w:val="20"/>
          <w:u w:val="single"/>
        </w:rPr>
      </w:pPr>
    </w:p>
    <w:tbl>
      <w:tblPr>
        <w:tblW w:w="9622" w:type="dxa"/>
        <w:tblInd w:w="108" w:type="dxa"/>
        <w:tblLook w:val="04A0" w:firstRow="1" w:lastRow="0" w:firstColumn="1" w:lastColumn="0" w:noHBand="0" w:noVBand="1"/>
      </w:tblPr>
      <w:tblGrid>
        <w:gridCol w:w="4863"/>
        <w:gridCol w:w="4759"/>
      </w:tblGrid>
      <w:tr w:rsidR="00475FA2" w:rsidRPr="003F02EC" w14:paraId="514D367B" w14:textId="77777777" w:rsidTr="00013A83">
        <w:tc>
          <w:tcPr>
            <w:tcW w:w="4863" w:type="dxa"/>
            <w:shd w:val="clear" w:color="auto" w:fill="auto"/>
          </w:tcPr>
          <w:p w14:paraId="355082AB" w14:textId="3FA942F3" w:rsidR="003B362A" w:rsidRDefault="003B362A" w:rsidP="003B362A">
            <w:pPr>
              <w:widowControl w:val="0"/>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Dein Stefánia</w:t>
            </w:r>
          </w:p>
          <w:p w14:paraId="6CB1A3FF" w14:textId="77777777" w:rsidR="003B362A" w:rsidRDefault="003B362A" w:rsidP="003B362A">
            <w:pPr>
              <w:widowControl w:val="0"/>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 xml:space="preserve">Premier Hungary </w:t>
            </w:r>
            <w:proofErr w:type="spellStart"/>
            <w:r>
              <w:rPr>
                <w:rFonts w:ascii="Arial" w:hAnsi="Arial" w:cs="Arial"/>
                <w:bCs/>
                <w:color w:val="000000" w:themeColor="text1"/>
                <w:sz w:val="20"/>
                <w:szCs w:val="20"/>
              </w:rPr>
              <w:t>Communications</w:t>
            </w:r>
            <w:proofErr w:type="spellEnd"/>
          </w:p>
          <w:p w14:paraId="75ED7195" w14:textId="6F96E581" w:rsidR="003B362A" w:rsidRDefault="003B362A" w:rsidP="003B362A">
            <w:pPr>
              <w:widowControl w:val="0"/>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T: +36-70/ 355-1658</w:t>
            </w:r>
          </w:p>
          <w:p w14:paraId="5C5AB0D6" w14:textId="0A823950" w:rsidR="00475FA2" w:rsidRPr="00562B51" w:rsidRDefault="003B362A" w:rsidP="00562B51">
            <w:pPr>
              <w:pStyle w:val="Csakszveg"/>
              <w:rPr>
                <w:rFonts w:ascii="Arial" w:hAnsi="Arial" w:cs="Arial"/>
                <w:sz w:val="20"/>
                <w:szCs w:val="20"/>
              </w:rPr>
            </w:pPr>
            <w:r>
              <w:rPr>
                <w:rFonts w:ascii="Arial" w:hAnsi="Arial" w:cs="Arial"/>
                <w:bCs/>
                <w:color w:val="000000" w:themeColor="text1"/>
                <w:sz w:val="20"/>
                <w:szCs w:val="20"/>
              </w:rPr>
              <w:t xml:space="preserve">M: </w:t>
            </w:r>
            <w:hyperlink r:id="rId9" w:history="1">
              <w:r>
                <w:rPr>
                  <w:rStyle w:val="Hiperhivatkozs"/>
                  <w:rFonts w:ascii="Arial" w:hAnsi="Arial" w:cs="Arial"/>
                  <w:sz w:val="20"/>
                  <w:szCs w:val="20"/>
                </w:rPr>
                <w:t>dein@premeircom.hu</w:t>
              </w:r>
            </w:hyperlink>
          </w:p>
        </w:tc>
        <w:tc>
          <w:tcPr>
            <w:tcW w:w="4759" w:type="dxa"/>
            <w:shd w:val="clear" w:color="auto" w:fill="auto"/>
          </w:tcPr>
          <w:p w14:paraId="67F5871C" w14:textId="73123472" w:rsidR="00475FA2" w:rsidRPr="00475FA2" w:rsidRDefault="00475FA2" w:rsidP="00013A83">
            <w:pPr>
              <w:widowControl w:val="0"/>
              <w:spacing w:after="0" w:line="240" w:lineRule="auto"/>
              <w:jc w:val="both"/>
              <w:rPr>
                <w:rFonts w:ascii="Arial" w:hAnsi="Arial" w:cs="Arial"/>
                <w:bCs/>
                <w:color w:val="000000" w:themeColor="text1"/>
                <w:sz w:val="20"/>
                <w:szCs w:val="20"/>
              </w:rPr>
            </w:pPr>
          </w:p>
        </w:tc>
      </w:tr>
    </w:tbl>
    <w:p w14:paraId="2C6DC1B1" w14:textId="77777777" w:rsidR="00565219" w:rsidRPr="00976CE4" w:rsidRDefault="00565219" w:rsidP="00565219">
      <w:pPr>
        <w:rPr>
          <w:rFonts w:ascii="Arial" w:eastAsia="Calibri" w:hAnsi="Arial" w:cs="Arial"/>
          <w:color w:val="0000FF"/>
          <w:sz w:val="20"/>
          <w:szCs w:val="20"/>
          <w:u w:val="single"/>
        </w:rPr>
      </w:pPr>
    </w:p>
    <w:p w14:paraId="09AC5F19" w14:textId="5AD52A7E" w:rsidR="00565219" w:rsidRPr="00976CE4" w:rsidRDefault="00565219" w:rsidP="00565219">
      <w:pPr>
        <w:jc w:val="center"/>
        <w:rPr>
          <w:rFonts w:ascii="Arial" w:eastAsia="Calibri" w:hAnsi="Arial" w:cs="Arial"/>
          <w:b/>
          <w:color w:val="2E251E"/>
          <w:sz w:val="20"/>
          <w:szCs w:val="20"/>
          <w:u w:val="single"/>
        </w:rPr>
      </w:pPr>
      <w:r w:rsidRPr="00976CE4">
        <w:rPr>
          <w:rFonts w:ascii="Arial" w:eastAsia="Calibri" w:hAnsi="Arial" w:cs="Arial"/>
          <w:b/>
          <w:color w:val="2E251E"/>
          <w:sz w:val="20"/>
          <w:szCs w:val="20"/>
          <w:u w:val="single"/>
        </w:rPr>
        <w:t>HÁTTÉR</w:t>
      </w:r>
      <w:r w:rsidR="00475FA2">
        <w:rPr>
          <w:rFonts w:ascii="Arial" w:eastAsia="Calibri" w:hAnsi="Arial" w:cs="Arial"/>
          <w:b/>
          <w:color w:val="2E251E"/>
          <w:sz w:val="20"/>
          <w:szCs w:val="20"/>
          <w:u w:val="single"/>
        </w:rPr>
        <w:t>-</w:t>
      </w:r>
      <w:r w:rsidRPr="00976CE4">
        <w:rPr>
          <w:rFonts w:ascii="Arial" w:eastAsia="Calibri" w:hAnsi="Arial" w:cs="Arial"/>
          <w:b/>
          <w:color w:val="2E251E"/>
          <w:sz w:val="20"/>
          <w:szCs w:val="20"/>
          <w:u w:val="single"/>
        </w:rPr>
        <w:t>INFORMÁCIÓ</w:t>
      </w:r>
    </w:p>
    <w:p w14:paraId="0427531E" w14:textId="77777777" w:rsidR="0007450D" w:rsidRPr="0007450D" w:rsidRDefault="0007450D" w:rsidP="0007450D">
      <w:pPr>
        <w:spacing w:after="0" w:line="240" w:lineRule="auto"/>
        <w:rPr>
          <w:rFonts w:ascii="Arial" w:eastAsia="Calibri" w:hAnsi="Arial" w:cs="Arial"/>
          <w:b/>
          <w:sz w:val="20"/>
          <w:szCs w:val="20"/>
        </w:rPr>
      </w:pPr>
      <w:r w:rsidRPr="0007450D">
        <w:rPr>
          <w:rFonts w:ascii="Arial" w:eastAsia="Calibri" w:hAnsi="Arial" w:cs="Arial"/>
          <w:b/>
          <w:sz w:val="20"/>
          <w:szCs w:val="20"/>
        </w:rPr>
        <w:t xml:space="preserve">Az UNION TANK </w:t>
      </w:r>
      <w:proofErr w:type="spellStart"/>
      <w:r w:rsidRPr="0007450D">
        <w:rPr>
          <w:rFonts w:ascii="Arial" w:eastAsia="Calibri" w:hAnsi="Arial" w:cs="Arial"/>
          <w:b/>
          <w:sz w:val="20"/>
          <w:szCs w:val="20"/>
        </w:rPr>
        <w:t>Eckstein-ről</w:t>
      </w:r>
      <w:proofErr w:type="spellEnd"/>
    </w:p>
    <w:p w14:paraId="73AC68BB" w14:textId="77777777" w:rsidR="0007450D" w:rsidRPr="0007450D" w:rsidRDefault="0007450D" w:rsidP="0007450D">
      <w:pPr>
        <w:spacing w:after="0" w:line="240" w:lineRule="auto"/>
        <w:rPr>
          <w:rFonts w:ascii="Arial" w:eastAsia="Calibri" w:hAnsi="Arial" w:cs="Arial"/>
          <w:b/>
          <w:sz w:val="20"/>
          <w:szCs w:val="20"/>
        </w:rPr>
      </w:pPr>
    </w:p>
    <w:p w14:paraId="383ACF09" w14:textId="77777777" w:rsidR="0007450D" w:rsidRPr="0007450D" w:rsidRDefault="0007450D" w:rsidP="0007450D">
      <w:pPr>
        <w:spacing w:after="0" w:line="240" w:lineRule="auto"/>
        <w:rPr>
          <w:rFonts w:ascii="Arial" w:eastAsia="Calibri" w:hAnsi="Arial" w:cs="Arial"/>
          <w:sz w:val="20"/>
          <w:szCs w:val="20"/>
        </w:rPr>
      </w:pPr>
      <w:r w:rsidRPr="0007450D">
        <w:rPr>
          <w:rFonts w:ascii="Arial" w:eastAsia="Calibri" w:hAnsi="Arial" w:cs="Arial"/>
          <w:sz w:val="20"/>
          <w:szCs w:val="20"/>
        </w:rPr>
        <w:t xml:space="preserve">Az UNION TANK </w:t>
      </w:r>
      <w:proofErr w:type="spellStart"/>
      <w:r w:rsidRPr="0007450D">
        <w:rPr>
          <w:rFonts w:ascii="Arial" w:eastAsia="Calibri" w:hAnsi="Arial" w:cs="Arial"/>
          <w:sz w:val="20"/>
          <w:szCs w:val="20"/>
        </w:rPr>
        <w:t>Eckstein</w:t>
      </w:r>
      <w:proofErr w:type="spellEnd"/>
      <w:r w:rsidRPr="0007450D">
        <w:rPr>
          <w:rFonts w:ascii="Arial" w:eastAsia="Calibri" w:hAnsi="Arial" w:cs="Arial"/>
          <w:sz w:val="20"/>
          <w:szCs w:val="20"/>
        </w:rPr>
        <w:t xml:space="preserve"> GmbH &amp; Co. KG (UTA) Európában a tankoló- és szervizkártyák vezető szolgáltatói közé tartozik. Ügyfeleink az UTA kártyarendszer segítségével 40 európai ország több mint 50.000 elfogadóhelyen tankolhatnak készpénz nélkül, márkától függetlenül, valamint igénybe vehetnek egyéb szolgáltatásokat is. Ezekhez tartoznak többek között az autópályahasználati-díj elszámolása, a javítási szolgáltatások, a mentés és vontatás, valamint a forgalmi és az ásványolajadó visszatérítése. A jelentős kedvezményeket és egyszerű ÁFA visszaigénylést biztosító szolgáltatás népszerűségét jelzi, hogy az elmúlt év során 690.000-ről 760.000-ra nőtt a kibocsátott kártyák száma, amelyeket 89.000 vállalkozás használ. A vállalkozást 1963-ban Heinrich </w:t>
      </w:r>
      <w:proofErr w:type="spellStart"/>
      <w:r w:rsidRPr="0007450D">
        <w:rPr>
          <w:rFonts w:ascii="Arial" w:eastAsia="Calibri" w:hAnsi="Arial" w:cs="Arial"/>
          <w:sz w:val="20"/>
          <w:szCs w:val="20"/>
        </w:rPr>
        <w:t>Eckstein</w:t>
      </w:r>
      <w:proofErr w:type="spellEnd"/>
      <w:r w:rsidRPr="0007450D">
        <w:rPr>
          <w:rFonts w:ascii="Arial" w:eastAsia="Calibri" w:hAnsi="Arial" w:cs="Arial"/>
          <w:sz w:val="20"/>
          <w:szCs w:val="20"/>
        </w:rPr>
        <w:t xml:space="preserve"> alapította és ma az </w:t>
      </w:r>
      <w:proofErr w:type="spellStart"/>
      <w:r w:rsidRPr="0007450D">
        <w:rPr>
          <w:rFonts w:ascii="Arial" w:eastAsia="Calibri" w:hAnsi="Arial" w:cs="Arial"/>
          <w:sz w:val="20"/>
          <w:szCs w:val="20"/>
        </w:rPr>
        <w:t>Edenred</w:t>
      </w:r>
      <w:proofErr w:type="spellEnd"/>
      <w:r w:rsidRPr="0007450D">
        <w:rPr>
          <w:rFonts w:ascii="Arial" w:eastAsia="Calibri" w:hAnsi="Arial" w:cs="Arial"/>
          <w:sz w:val="20"/>
          <w:szCs w:val="20"/>
        </w:rPr>
        <w:t xml:space="preserve"> SA többségi tulajdonában van (83%). Az </w:t>
      </w:r>
      <w:proofErr w:type="spellStart"/>
      <w:r w:rsidRPr="0007450D">
        <w:rPr>
          <w:rFonts w:ascii="Arial" w:eastAsia="Calibri" w:hAnsi="Arial" w:cs="Arial"/>
          <w:sz w:val="20"/>
          <w:szCs w:val="20"/>
        </w:rPr>
        <w:t>Edenred</w:t>
      </w:r>
      <w:proofErr w:type="spellEnd"/>
      <w:r w:rsidRPr="0007450D">
        <w:rPr>
          <w:rFonts w:ascii="Arial" w:eastAsia="Calibri" w:hAnsi="Arial" w:cs="Arial"/>
          <w:sz w:val="20"/>
          <w:szCs w:val="20"/>
        </w:rPr>
        <w:t xml:space="preserve"> a vállalkozásoknak, munkavállalóknak és üzletfeleknek kínált fizetési szolgáltatásaival a világpiacon vezető helyet foglal el. 2017-ben több mint 26 milliárd eurós üzleti volument ért el, amelynek 78%-a digitális csatornákon jött létre. Az </w:t>
      </w:r>
      <w:proofErr w:type="spellStart"/>
      <w:r w:rsidRPr="0007450D">
        <w:rPr>
          <w:rFonts w:ascii="Arial" w:eastAsia="Calibri" w:hAnsi="Arial" w:cs="Arial"/>
          <w:sz w:val="20"/>
          <w:szCs w:val="20"/>
        </w:rPr>
        <w:t>Edenred</w:t>
      </w:r>
      <w:proofErr w:type="spellEnd"/>
      <w:r w:rsidRPr="0007450D">
        <w:rPr>
          <w:rFonts w:ascii="Arial" w:eastAsia="Calibri" w:hAnsi="Arial" w:cs="Arial"/>
          <w:sz w:val="20"/>
          <w:szCs w:val="20"/>
        </w:rPr>
        <w:t xml:space="preserve"> szolgáltatásai egyedülálló hálózatot teremtenek 44 millió munkavállaló, 770.000 vállalkozás és közintézmény, valamint 1,5 millió kereskedelmi partner számára. Az </w:t>
      </w:r>
      <w:proofErr w:type="spellStart"/>
      <w:r w:rsidRPr="0007450D">
        <w:rPr>
          <w:rFonts w:ascii="Arial" w:eastAsia="Calibri" w:hAnsi="Arial" w:cs="Arial"/>
          <w:sz w:val="20"/>
          <w:szCs w:val="20"/>
        </w:rPr>
        <w:t>Eckstein</w:t>
      </w:r>
      <w:proofErr w:type="spellEnd"/>
      <w:r w:rsidRPr="0007450D">
        <w:rPr>
          <w:rFonts w:ascii="Arial" w:eastAsia="Calibri" w:hAnsi="Arial" w:cs="Arial"/>
          <w:sz w:val="20"/>
          <w:szCs w:val="20"/>
        </w:rPr>
        <w:t xml:space="preserve"> család 17%-os részesedéssel rendelkezik az </w:t>
      </w:r>
      <w:proofErr w:type="spellStart"/>
      <w:r w:rsidRPr="0007450D">
        <w:rPr>
          <w:rFonts w:ascii="Arial" w:eastAsia="Calibri" w:hAnsi="Arial" w:cs="Arial"/>
          <w:sz w:val="20"/>
          <w:szCs w:val="20"/>
        </w:rPr>
        <w:t>UTA-ban</w:t>
      </w:r>
      <w:proofErr w:type="spellEnd"/>
      <w:r w:rsidRPr="0007450D">
        <w:rPr>
          <w:rFonts w:ascii="Arial" w:eastAsia="Calibri" w:hAnsi="Arial" w:cs="Arial"/>
          <w:sz w:val="20"/>
          <w:szCs w:val="20"/>
        </w:rPr>
        <w:t xml:space="preserve">. Az UTA megkapta a </w:t>
      </w:r>
      <w:proofErr w:type="spellStart"/>
      <w:r w:rsidRPr="0007450D">
        <w:rPr>
          <w:rFonts w:ascii="Arial" w:eastAsia="Calibri" w:hAnsi="Arial" w:cs="Arial"/>
          <w:sz w:val="20"/>
          <w:szCs w:val="20"/>
        </w:rPr>
        <w:t>VerkehrsRundschau</w:t>
      </w:r>
      <w:proofErr w:type="spellEnd"/>
      <w:r w:rsidRPr="0007450D">
        <w:rPr>
          <w:rFonts w:ascii="Arial" w:eastAsia="Calibri" w:hAnsi="Arial" w:cs="Arial"/>
          <w:sz w:val="20"/>
          <w:szCs w:val="20"/>
        </w:rPr>
        <w:t xml:space="preserve"> szakfolyóirat neves </w:t>
      </w:r>
      <w:proofErr w:type="spellStart"/>
      <w:r w:rsidRPr="0007450D">
        <w:rPr>
          <w:rFonts w:ascii="Arial" w:eastAsia="Calibri" w:hAnsi="Arial" w:cs="Arial"/>
          <w:sz w:val="20"/>
          <w:szCs w:val="20"/>
        </w:rPr>
        <w:t>Image-Award</w:t>
      </w:r>
      <w:proofErr w:type="spellEnd"/>
      <w:r w:rsidRPr="0007450D">
        <w:rPr>
          <w:rFonts w:ascii="Arial" w:eastAsia="Calibri" w:hAnsi="Arial" w:cs="Arial"/>
          <w:sz w:val="20"/>
          <w:szCs w:val="20"/>
        </w:rPr>
        <w:t xml:space="preserve"> díját „</w:t>
      </w:r>
      <w:proofErr w:type="spellStart"/>
      <w:r w:rsidRPr="0007450D">
        <w:rPr>
          <w:rFonts w:ascii="Arial" w:eastAsia="Calibri" w:hAnsi="Arial" w:cs="Arial"/>
          <w:sz w:val="20"/>
          <w:szCs w:val="20"/>
        </w:rPr>
        <w:t>Tankolókártyák</w:t>
      </w:r>
      <w:proofErr w:type="spellEnd"/>
      <w:r w:rsidRPr="0007450D">
        <w:rPr>
          <w:rFonts w:ascii="Arial" w:eastAsia="Calibri" w:hAnsi="Arial" w:cs="Arial"/>
          <w:sz w:val="20"/>
          <w:szCs w:val="20"/>
        </w:rPr>
        <w:t xml:space="preserve">” kategóriában, melyet a </w:t>
      </w:r>
      <w:proofErr w:type="spellStart"/>
      <w:r w:rsidRPr="0007450D">
        <w:rPr>
          <w:rFonts w:ascii="Arial" w:eastAsia="Calibri" w:hAnsi="Arial" w:cs="Arial"/>
          <w:sz w:val="20"/>
          <w:szCs w:val="20"/>
        </w:rPr>
        <w:t>Kleffmann</w:t>
      </w:r>
      <w:proofErr w:type="spellEnd"/>
      <w:r w:rsidRPr="0007450D">
        <w:rPr>
          <w:rFonts w:ascii="Arial" w:eastAsia="Calibri" w:hAnsi="Arial" w:cs="Arial"/>
          <w:sz w:val="20"/>
          <w:szCs w:val="20"/>
        </w:rPr>
        <w:t xml:space="preserve"> piackutató intézet kétévente ítél oda egy független piacelemzés alapján.</w:t>
      </w:r>
    </w:p>
    <w:p w14:paraId="432564E9" w14:textId="77777777" w:rsidR="0007450D" w:rsidRPr="0007450D" w:rsidRDefault="0007450D" w:rsidP="0007450D">
      <w:pPr>
        <w:spacing w:after="0" w:line="240" w:lineRule="auto"/>
        <w:rPr>
          <w:rFonts w:ascii="Arial" w:eastAsia="Calibri" w:hAnsi="Arial" w:cs="Arial"/>
          <w:sz w:val="20"/>
          <w:szCs w:val="20"/>
        </w:rPr>
      </w:pPr>
    </w:p>
    <w:p w14:paraId="0E39C7B0" w14:textId="4925B4BE" w:rsidR="00002A33" w:rsidRPr="0007450D" w:rsidRDefault="0007450D" w:rsidP="0007450D">
      <w:pPr>
        <w:spacing w:after="0" w:line="240" w:lineRule="auto"/>
        <w:rPr>
          <w:rFonts w:ascii="Arial" w:eastAsia="Calibri" w:hAnsi="Arial" w:cs="Arial"/>
          <w:sz w:val="20"/>
          <w:szCs w:val="20"/>
        </w:rPr>
      </w:pPr>
      <w:r w:rsidRPr="0007450D">
        <w:rPr>
          <w:rFonts w:ascii="Arial" w:eastAsia="Calibri" w:hAnsi="Arial" w:cs="Arial"/>
          <w:sz w:val="20"/>
          <w:szCs w:val="20"/>
        </w:rPr>
        <w:t xml:space="preserve">További információért keresse fel a </w:t>
      </w:r>
      <w:hyperlink r:id="rId10" w:history="1">
        <w:r w:rsidRPr="0007450D">
          <w:rPr>
            <w:rStyle w:val="Hiperhivatkozs"/>
            <w:rFonts w:ascii="Arial" w:eastAsia="Calibri" w:hAnsi="Arial" w:cs="Arial"/>
            <w:b/>
            <w:color w:val="auto"/>
            <w:sz w:val="20"/>
            <w:szCs w:val="20"/>
          </w:rPr>
          <w:t>www.uta.com</w:t>
        </w:r>
      </w:hyperlink>
      <w:r w:rsidRPr="0007450D">
        <w:rPr>
          <w:rFonts w:ascii="Arial" w:eastAsia="Calibri" w:hAnsi="Arial" w:cs="Arial"/>
          <w:sz w:val="20"/>
          <w:szCs w:val="20"/>
        </w:rPr>
        <w:t xml:space="preserve"> weboldalt!</w:t>
      </w:r>
    </w:p>
    <w:sectPr w:rsidR="00002A33" w:rsidRPr="0007450D" w:rsidSect="003879AF">
      <w:headerReference w:type="even" r:id="rId11"/>
      <w:headerReference w:type="default" r:id="rId12"/>
      <w:footerReference w:type="even" r:id="rId13"/>
      <w:footerReference w:type="default" r:id="rId14"/>
      <w:headerReference w:type="first" r:id="rId15"/>
      <w:footerReference w:type="first" r:id="rId16"/>
      <w:pgSz w:w="11906" w:h="16838"/>
      <w:pgMar w:top="1417" w:right="991" w:bottom="568" w:left="993"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E6E63" w15:done="0"/>
  <w15:commentEx w15:paraId="239397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9E0EA" w14:textId="77777777" w:rsidR="002B6D41" w:rsidRDefault="002B6D41" w:rsidP="005931A2">
      <w:pPr>
        <w:spacing w:after="0" w:line="240" w:lineRule="auto"/>
      </w:pPr>
      <w:r>
        <w:separator/>
      </w:r>
    </w:p>
  </w:endnote>
  <w:endnote w:type="continuationSeparator" w:id="0">
    <w:p w14:paraId="756F8864" w14:textId="77777777" w:rsidR="002B6D41" w:rsidRDefault="002B6D41" w:rsidP="0059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BB45" w14:textId="77777777" w:rsidR="00ED4758" w:rsidRDefault="00ED475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FD55" w14:textId="77777777" w:rsidR="00ED4758" w:rsidRDefault="00ED475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45AA8" w14:textId="77777777" w:rsidR="00ED4758" w:rsidRDefault="00ED475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FF1E4" w14:textId="77777777" w:rsidR="002B6D41" w:rsidRDefault="002B6D41" w:rsidP="005931A2">
      <w:pPr>
        <w:spacing w:after="0" w:line="240" w:lineRule="auto"/>
      </w:pPr>
      <w:r>
        <w:separator/>
      </w:r>
    </w:p>
  </w:footnote>
  <w:footnote w:type="continuationSeparator" w:id="0">
    <w:p w14:paraId="1E722721" w14:textId="77777777" w:rsidR="002B6D41" w:rsidRDefault="002B6D41" w:rsidP="0059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26E3E" w14:textId="77777777" w:rsidR="00ED4758" w:rsidRDefault="00ED475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C558" w14:textId="0D339AED" w:rsidR="005931A2" w:rsidRPr="00A44A0E" w:rsidRDefault="00ED4758" w:rsidP="00A44A0E">
    <w:pPr>
      <w:pStyle w:val="lfej"/>
    </w:pPr>
    <w:r>
      <w:rPr>
        <w:noProof/>
        <w:lang w:eastAsia="hu-HU"/>
      </w:rPr>
      <w:drawing>
        <wp:inline distT="0" distB="0" distL="0" distR="0" wp14:anchorId="52D16DC6" wp14:editId="7CFE229C">
          <wp:extent cx="1152525" cy="101971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61 Feb. 05.jpg"/>
                  <pic:cNvPicPr/>
                </pic:nvPicPr>
                <pic:blipFill>
                  <a:blip r:embed="rId1">
                    <a:extLst>
                      <a:ext uri="{28A0092B-C50C-407E-A947-70E740481C1C}">
                        <a14:useLocalDpi xmlns:a14="http://schemas.microsoft.com/office/drawing/2010/main" val="0"/>
                      </a:ext>
                    </a:extLst>
                  </a:blip>
                  <a:stretch>
                    <a:fillRect/>
                  </a:stretch>
                </pic:blipFill>
                <pic:spPr>
                  <a:xfrm>
                    <a:off x="0" y="0"/>
                    <a:ext cx="1153141" cy="10202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889B" w14:textId="77777777" w:rsidR="00ED4758" w:rsidRDefault="00ED475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14034"/>
    <w:multiLevelType w:val="hybridMultilevel"/>
    <w:tmpl w:val="A74A7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ga.Rethy">
    <w15:presenceInfo w15:providerId="AD" w15:userId="S-1-5-21-3401404641-1056042854-532340552-19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0F"/>
    <w:rsid w:val="00002A33"/>
    <w:rsid w:val="000126EB"/>
    <w:rsid w:val="00022F69"/>
    <w:rsid w:val="000235DB"/>
    <w:rsid w:val="00027F2A"/>
    <w:rsid w:val="000317E0"/>
    <w:rsid w:val="00062C0E"/>
    <w:rsid w:val="000714A3"/>
    <w:rsid w:val="0007450D"/>
    <w:rsid w:val="000B634D"/>
    <w:rsid w:val="000C1F7C"/>
    <w:rsid w:val="000C4D2D"/>
    <w:rsid w:val="000C5F53"/>
    <w:rsid w:val="000E6F07"/>
    <w:rsid w:val="000E7D0D"/>
    <w:rsid w:val="000F1F55"/>
    <w:rsid w:val="000F3FCD"/>
    <w:rsid w:val="00113A26"/>
    <w:rsid w:val="001140B2"/>
    <w:rsid w:val="00134CB6"/>
    <w:rsid w:val="00140116"/>
    <w:rsid w:val="0014296A"/>
    <w:rsid w:val="00142B7F"/>
    <w:rsid w:val="0015583B"/>
    <w:rsid w:val="001671E5"/>
    <w:rsid w:val="0019481E"/>
    <w:rsid w:val="00196190"/>
    <w:rsid w:val="001A1324"/>
    <w:rsid w:val="001A19C9"/>
    <w:rsid w:val="001F40DD"/>
    <w:rsid w:val="001F578E"/>
    <w:rsid w:val="00230EEE"/>
    <w:rsid w:val="002352B5"/>
    <w:rsid w:val="00236A19"/>
    <w:rsid w:val="002512CC"/>
    <w:rsid w:val="002A78F9"/>
    <w:rsid w:val="002B6D41"/>
    <w:rsid w:val="002C3775"/>
    <w:rsid w:val="002C7D67"/>
    <w:rsid w:val="002D404E"/>
    <w:rsid w:val="002E6F02"/>
    <w:rsid w:val="00303C62"/>
    <w:rsid w:val="00311841"/>
    <w:rsid w:val="00314431"/>
    <w:rsid w:val="003204E0"/>
    <w:rsid w:val="003329B8"/>
    <w:rsid w:val="00340130"/>
    <w:rsid w:val="00341C27"/>
    <w:rsid w:val="00341ECB"/>
    <w:rsid w:val="003506C1"/>
    <w:rsid w:val="003623D1"/>
    <w:rsid w:val="00362F06"/>
    <w:rsid w:val="00370B4E"/>
    <w:rsid w:val="00382F77"/>
    <w:rsid w:val="00383192"/>
    <w:rsid w:val="003879AF"/>
    <w:rsid w:val="0039124B"/>
    <w:rsid w:val="003A08CF"/>
    <w:rsid w:val="003A29C7"/>
    <w:rsid w:val="003A594B"/>
    <w:rsid w:val="003B362A"/>
    <w:rsid w:val="003B6A00"/>
    <w:rsid w:val="003C2BD6"/>
    <w:rsid w:val="003C2C95"/>
    <w:rsid w:val="004061C1"/>
    <w:rsid w:val="0045119B"/>
    <w:rsid w:val="00451925"/>
    <w:rsid w:val="004713DC"/>
    <w:rsid w:val="00475FA2"/>
    <w:rsid w:val="00492BC0"/>
    <w:rsid w:val="004B3D8A"/>
    <w:rsid w:val="004C3E76"/>
    <w:rsid w:val="004C7F2C"/>
    <w:rsid w:val="004D660E"/>
    <w:rsid w:val="004F648D"/>
    <w:rsid w:val="00521463"/>
    <w:rsid w:val="005216B3"/>
    <w:rsid w:val="00533DE0"/>
    <w:rsid w:val="00544B35"/>
    <w:rsid w:val="005529F9"/>
    <w:rsid w:val="00562B51"/>
    <w:rsid w:val="00565219"/>
    <w:rsid w:val="005667B2"/>
    <w:rsid w:val="005931A2"/>
    <w:rsid w:val="005943CF"/>
    <w:rsid w:val="005B65B7"/>
    <w:rsid w:val="005D2E5C"/>
    <w:rsid w:val="005D6C20"/>
    <w:rsid w:val="005F1140"/>
    <w:rsid w:val="005F710C"/>
    <w:rsid w:val="00606C1D"/>
    <w:rsid w:val="00614BEF"/>
    <w:rsid w:val="00622390"/>
    <w:rsid w:val="006257E9"/>
    <w:rsid w:val="00637181"/>
    <w:rsid w:val="00662A46"/>
    <w:rsid w:val="006649FE"/>
    <w:rsid w:val="0068300F"/>
    <w:rsid w:val="00693F9B"/>
    <w:rsid w:val="006A5F46"/>
    <w:rsid w:val="006B1F09"/>
    <w:rsid w:val="006E6261"/>
    <w:rsid w:val="006F512D"/>
    <w:rsid w:val="007158A3"/>
    <w:rsid w:val="00724FF5"/>
    <w:rsid w:val="00734FB7"/>
    <w:rsid w:val="0077590C"/>
    <w:rsid w:val="007A25DA"/>
    <w:rsid w:val="007B6CFD"/>
    <w:rsid w:val="007D10B4"/>
    <w:rsid w:val="007D1B6E"/>
    <w:rsid w:val="0080778B"/>
    <w:rsid w:val="00810646"/>
    <w:rsid w:val="008235F9"/>
    <w:rsid w:val="008246D2"/>
    <w:rsid w:val="00825D23"/>
    <w:rsid w:val="00835E26"/>
    <w:rsid w:val="0084531A"/>
    <w:rsid w:val="00847749"/>
    <w:rsid w:val="00863D9C"/>
    <w:rsid w:val="008A466F"/>
    <w:rsid w:val="008C57FC"/>
    <w:rsid w:val="00903CEF"/>
    <w:rsid w:val="00905ED0"/>
    <w:rsid w:val="00926AFD"/>
    <w:rsid w:val="00934CD9"/>
    <w:rsid w:val="00935E79"/>
    <w:rsid w:val="00950DDA"/>
    <w:rsid w:val="00971286"/>
    <w:rsid w:val="00971E50"/>
    <w:rsid w:val="00976CE4"/>
    <w:rsid w:val="009842DF"/>
    <w:rsid w:val="009A5FEA"/>
    <w:rsid w:val="009C46DC"/>
    <w:rsid w:val="009D3FEA"/>
    <w:rsid w:val="009D7652"/>
    <w:rsid w:val="00A2122A"/>
    <w:rsid w:val="00A3360B"/>
    <w:rsid w:val="00A34967"/>
    <w:rsid w:val="00A44A0E"/>
    <w:rsid w:val="00A7481A"/>
    <w:rsid w:val="00A82C3E"/>
    <w:rsid w:val="00A94368"/>
    <w:rsid w:val="00A96597"/>
    <w:rsid w:val="00AA089D"/>
    <w:rsid w:val="00AA6E27"/>
    <w:rsid w:val="00AB4849"/>
    <w:rsid w:val="00AC1DA6"/>
    <w:rsid w:val="00AE07E3"/>
    <w:rsid w:val="00AF5F9E"/>
    <w:rsid w:val="00AF7F5D"/>
    <w:rsid w:val="00B1306E"/>
    <w:rsid w:val="00B27B18"/>
    <w:rsid w:val="00B34603"/>
    <w:rsid w:val="00B44B18"/>
    <w:rsid w:val="00B46ADE"/>
    <w:rsid w:val="00B500E2"/>
    <w:rsid w:val="00B6011C"/>
    <w:rsid w:val="00B6215D"/>
    <w:rsid w:val="00B766CD"/>
    <w:rsid w:val="00B94638"/>
    <w:rsid w:val="00BB075A"/>
    <w:rsid w:val="00BC7AAC"/>
    <w:rsid w:val="00BE1841"/>
    <w:rsid w:val="00BF7200"/>
    <w:rsid w:val="00C23A14"/>
    <w:rsid w:val="00C379DC"/>
    <w:rsid w:val="00C50FEA"/>
    <w:rsid w:val="00C8010F"/>
    <w:rsid w:val="00C91EE1"/>
    <w:rsid w:val="00CB438C"/>
    <w:rsid w:val="00CB72A0"/>
    <w:rsid w:val="00CD30F2"/>
    <w:rsid w:val="00CE781F"/>
    <w:rsid w:val="00D233C1"/>
    <w:rsid w:val="00D25631"/>
    <w:rsid w:val="00D430A9"/>
    <w:rsid w:val="00D503D0"/>
    <w:rsid w:val="00D51DA6"/>
    <w:rsid w:val="00D763FC"/>
    <w:rsid w:val="00D97656"/>
    <w:rsid w:val="00DC0092"/>
    <w:rsid w:val="00DC26C9"/>
    <w:rsid w:val="00DC6DF3"/>
    <w:rsid w:val="00DD1976"/>
    <w:rsid w:val="00DF1954"/>
    <w:rsid w:val="00E165DC"/>
    <w:rsid w:val="00E24327"/>
    <w:rsid w:val="00E450F2"/>
    <w:rsid w:val="00E5667C"/>
    <w:rsid w:val="00E571C5"/>
    <w:rsid w:val="00E7159C"/>
    <w:rsid w:val="00E8495C"/>
    <w:rsid w:val="00E86B6A"/>
    <w:rsid w:val="00E87F1B"/>
    <w:rsid w:val="00E97A18"/>
    <w:rsid w:val="00EA20CE"/>
    <w:rsid w:val="00EB746E"/>
    <w:rsid w:val="00ED4758"/>
    <w:rsid w:val="00ED66AE"/>
    <w:rsid w:val="00F05CA5"/>
    <w:rsid w:val="00F11E13"/>
    <w:rsid w:val="00F13194"/>
    <w:rsid w:val="00F16DA3"/>
    <w:rsid w:val="00F41E38"/>
    <w:rsid w:val="00F43224"/>
    <w:rsid w:val="00F4683C"/>
    <w:rsid w:val="00F609CF"/>
    <w:rsid w:val="00F679B7"/>
    <w:rsid w:val="00F81B8F"/>
    <w:rsid w:val="00F92C71"/>
    <w:rsid w:val="00FA1C49"/>
    <w:rsid w:val="00FA5FE6"/>
    <w:rsid w:val="00FB107C"/>
    <w:rsid w:val="00FC3A96"/>
    <w:rsid w:val="00FD6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5FE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1954"/>
  </w:style>
  <w:style w:type="paragraph" w:styleId="Cmsor1">
    <w:name w:val="heading 1"/>
    <w:basedOn w:val="Norml"/>
    <w:next w:val="Norml"/>
    <w:link w:val="Cmsor1Char"/>
    <w:uiPriority w:val="9"/>
    <w:qFormat/>
    <w:rsid w:val="000C1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uiPriority w:val="9"/>
    <w:semiHidden/>
    <w:unhideWhenUsed/>
    <w:qFormat/>
    <w:rsid w:val="00AA08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semiHidden/>
    <w:rsid w:val="00AA089D"/>
    <w:rPr>
      <w:rFonts w:asciiTheme="majorHAnsi" w:eastAsiaTheme="majorEastAsia" w:hAnsiTheme="majorHAnsi" w:cstheme="majorBidi"/>
      <w:b/>
      <w:bCs/>
      <w:i/>
      <w:iCs/>
      <w:color w:val="4F81BD" w:themeColor="accent1"/>
    </w:rPr>
  </w:style>
  <w:style w:type="paragraph" w:styleId="Listaszerbekezds">
    <w:name w:val="List Paragraph"/>
    <w:aliases w:val="FooterText,List Paragraph1,Bullet List,numbered,Paragraphe de liste1,Bulletr List Paragraph,????,????1,List Paragraph2,List Paragraph21,Párrafo de lista1,Parágrafo da Lista1,?????1,Listeafsnit1,Bullet list,List Paragraph11,列出段落,列出段落1"/>
    <w:basedOn w:val="Norml"/>
    <w:link w:val="ListaszerbekezdsChar"/>
    <w:uiPriority w:val="34"/>
    <w:qFormat/>
    <w:rsid w:val="00AA089D"/>
    <w:pPr>
      <w:ind w:left="720"/>
      <w:contextualSpacing/>
    </w:pPr>
    <w:rPr>
      <w:rFonts w:ascii="Calibri" w:hAnsi="Calibri"/>
    </w:rPr>
  </w:style>
  <w:style w:type="character" w:customStyle="1" w:styleId="ListaszerbekezdsChar">
    <w:name w:val="Listaszerű bekezdés Char"/>
    <w:aliases w:val="FooterText Char,List Paragraph1 Char,Bullet List Char,numbered Char,Paragraphe de liste1 Char,Bulletr List Paragraph Char,???? Char,????1 Char,List Paragraph2 Char,List Paragraph21 Char,Párrafo de lista1 Char,?????1 Char"/>
    <w:basedOn w:val="Bekezdsalapbettpusa"/>
    <w:link w:val="Listaszerbekezds"/>
    <w:uiPriority w:val="34"/>
    <w:locked/>
    <w:rsid w:val="00AA089D"/>
    <w:rPr>
      <w:rFonts w:ascii="Calibri" w:hAnsi="Calibri"/>
    </w:rPr>
  </w:style>
  <w:style w:type="paragraph" w:styleId="Csakszveg">
    <w:name w:val="Plain Text"/>
    <w:basedOn w:val="Norml"/>
    <w:link w:val="CsakszvegChar"/>
    <w:uiPriority w:val="99"/>
    <w:unhideWhenUsed/>
    <w:rsid w:val="0068300F"/>
    <w:pPr>
      <w:spacing w:after="0" w:line="240" w:lineRule="auto"/>
    </w:pPr>
    <w:rPr>
      <w:rFonts w:ascii="Calibri" w:hAnsi="Calibri"/>
      <w:szCs w:val="21"/>
    </w:rPr>
  </w:style>
  <w:style w:type="character" w:customStyle="1" w:styleId="CsakszvegChar">
    <w:name w:val="Csak szöveg Char"/>
    <w:basedOn w:val="Bekezdsalapbettpusa"/>
    <w:link w:val="Csakszveg"/>
    <w:uiPriority w:val="99"/>
    <w:rsid w:val="0068300F"/>
    <w:rPr>
      <w:rFonts w:ascii="Calibri" w:hAnsi="Calibri"/>
      <w:szCs w:val="21"/>
    </w:rPr>
  </w:style>
  <w:style w:type="paragraph" w:styleId="lfej">
    <w:name w:val="header"/>
    <w:basedOn w:val="Norml"/>
    <w:link w:val="lfejChar"/>
    <w:uiPriority w:val="99"/>
    <w:unhideWhenUsed/>
    <w:rsid w:val="005931A2"/>
    <w:pPr>
      <w:tabs>
        <w:tab w:val="center" w:pos="4536"/>
        <w:tab w:val="right" w:pos="9072"/>
      </w:tabs>
      <w:spacing w:after="0" w:line="240" w:lineRule="auto"/>
    </w:pPr>
  </w:style>
  <w:style w:type="character" w:customStyle="1" w:styleId="lfejChar">
    <w:name w:val="Élőfej Char"/>
    <w:basedOn w:val="Bekezdsalapbettpusa"/>
    <w:link w:val="lfej"/>
    <w:uiPriority w:val="99"/>
    <w:rsid w:val="005931A2"/>
  </w:style>
  <w:style w:type="paragraph" w:styleId="llb">
    <w:name w:val="footer"/>
    <w:basedOn w:val="Norml"/>
    <w:link w:val="llbChar"/>
    <w:uiPriority w:val="99"/>
    <w:unhideWhenUsed/>
    <w:rsid w:val="005931A2"/>
    <w:pPr>
      <w:tabs>
        <w:tab w:val="center" w:pos="4536"/>
        <w:tab w:val="right" w:pos="9072"/>
      </w:tabs>
      <w:spacing w:after="0" w:line="240" w:lineRule="auto"/>
    </w:pPr>
  </w:style>
  <w:style w:type="character" w:customStyle="1" w:styleId="llbChar">
    <w:name w:val="Élőláb Char"/>
    <w:basedOn w:val="Bekezdsalapbettpusa"/>
    <w:link w:val="llb"/>
    <w:uiPriority w:val="99"/>
    <w:rsid w:val="005931A2"/>
  </w:style>
  <w:style w:type="paragraph" w:styleId="Buborkszveg">
    <w:name w:val="Balloon Text"/>
    <w:basedOn w:val="Norml"/>
    <w:link w:val="BuborkszvegChar"/>
    <w:uiPriority w:val="99"/>
    <w:semiHidden/>
    <w:unhideWhenUsed/>
    <w:rsid w:val="00A44A0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4A0E"/>
    <w:rPr>
      <w:rFonts w:ascii="Tahoma" w:hAnsi="Tahoma" w:cs="Tahoma"/>
      <w:sz w:val="16"/>
      <w:szCs w:val="16"/>
    </w:rPr>
  </w:style>
  <w:style w:type="character" w:styleId="Hiperhivatkozs">
    <w:name w:val="Hyperlink"/>
    <w:basedOn w:val="Bekezdsalapbettpusa"/>
    <w:uiPriority w:val="99"/>
    <w:unhideWhenUsed/>
    <w:rsid w:val="000C1F7C"/>
    <w:rPr>
      <w:color w:val="0000FF" w:themeColor="hyperlink"/>
      <w:u w:val="single"/>
    </w:rPr>
  </w:style>
  <w:style w:type="character" w:customStyle="1" w:styleId="Cmsor1Char">
    <w:name w:val="Címsor 1 Char"/>
    <w:basedOn w:val="Bekezdsalapbettpusa"/>
    <w:link w:val="Cmsor1"/>
    <w:uiPriority w:val="9"/>
    <w:rsid w:val="000C1F7C"/>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semiHidden/>
    <w:unhideWhenUsed/>
    <w:rsid w:val="000C1F7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935E79"/>
    <w:rPr>
      <w:sz w:val="16"/>
      <w:szCs w:val="16"/>
    </w:rPr>
  </w:style>
  <w:style w:type="paragraph" w:styleId="Jegyzetszveg">
    <w:name w:val="annotation text"/>
    <w:basedOn w:val="Norml"/>
    <w:link w:val="JegyzetszvegChar"/>
    <w:uiPriority w:val="99"/>
    <w:semiHidden/>
    <w:unhideWhenUsed/>
    <w:rsid w:val="00935E79"/>
    <w:pPr>
      <w:spacing w:line="240" w:lineRule="auto"/>
    </w:pPr>
    <w:rPr>
      <w:sz w:val="20"/>
      <w:szCs w:val="20"/>
    </w:rPr>
  </w:style>
  <w:style w:type="character" w:customStyle="1" w:styleId="JegyzetszvegChar">
    <w:name w:val="Jegyzetszöveg Char"/>
    <w:basedOn w:val="Bekezdsalapbettpusa"/>
    <w:link w:val="Jegyzetszveg"/>
    <w:uiPriority w:val="99"/>
    <w:semiHidden/>
    <w:rsid w:val="00935E79"/>
    <w:rPr>
      <w:sz w:val="20"/>
      <w:szCs w:val="20"/>
    </w:rPr>
  </w:style>
  <w:style w:type="paragraph" w:styleId="Megjegyzstrgya">
    <w:name w:val="annotation subject"/>
    <w:basedOn w:val="Jegyzetszveg"/>
    <w:next w:val="Jegyzetszveg"/>
    <w:link w:val="MegjegyzstrgyaChar"/>
    <w:uiPriority w:val="99"/>
    <w:semiHidden/>
    <w:unhideWhenUsed/>
    <w:rsid w:val="00935E79"/>
    <w:rPr>
      <w:b/>
      <w:bCs/>
    </w:rPr>
  </w:style>
  <w:style w:type="character" w:customStyle="1" w:styleId="MegjegyzstrgyaChar">
    <w:name w:val="Megjegyzés tárgya Char"/>
    <w:basedOn w:val="JegyzetszvegChar"/>
    <w:link w:val="Megjegyzstrgya"/>
    <w:uiPriority w:val="99"/>
    <w:semiHidden/>
    <w:rsid w:val="00935E79"/>
    <w:rPr>
      <w:b/>
      <w:bCs/>
      <w:sz w:val="20"/>
      <w:szCs w:val="20"/>
    </w:rPr>
  </w:style>
  <w:style w:type="character" w:styleId="Kiemels">
    <w:name w:val="Emphasis"/>
    <w:basedOn w:val="Bekezdsalapbettpusa"/>
    <w:uiPriority w:val="20"/>
    <w:qFormat/>
    <w:rsid w:val="007A25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1954"/>
  </w:style>
  <w:style w:type="paragraph" w:styleId="Cmsor1">
    <w:name w:val="heading 1"/>
    <w:basedOn w:val="Norml"/>
    <w:next w:val="Norml"/>
    <w:link w:val="Cmsor1Char"/>
    <w:uiPriority w:val="9"/>
    <w:qFormat/>
    <w:rsid w:val="000C1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uiPriority w:val="9"/>
    <w:semiHidden/>
    <w:unhideWhenUsed/>
    <w:qFormat/>
    <w:rsid w:val="00AA08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semiHidden/>
    <w:rsid w:val="00AA089D"/>
    <w:rPr>
      <w:rFonts w:asciiTheme="majorHAnsi" w:eastAsiaTheme="majorEastAsia" w:hAnsiTheme="majorHAnsi" w:cstheme="majorBidi"/>
      <w:b/>
      <w:bCs/>
      <w:i/>
      <w:iCs/>
      <w:color w:val="4F81BD" w:themeColor="accent1"/>
    </w:rPr>
  </w:style>
  <w:style w:type="paragraph" w:styleId="Listaszerbekezds">
    <w:name w:val="List Paragraph"/>
    <w:aliases w:val="FooterText,List Paragraph1,Bullet List,numbered,Paragraphe de liste1,Bulletr List Paragraph,????,????1,List Paragraph2,List Paragraph21,Párrafo de lista1,Parágrafo da Lista1,?????1,Listeafsnit1,Bullet list,List Paragraph11,列出段落,列出段落1"/>
    <w:basedOn w:val="Norml"/>
    <w:link w:val="ListaszerbekezdsChar"/>
    <w:uiPriority w:val="34"/>
    <w:qFormat/>
    <w:rsid w:val="00AA089D"/>
    <w:pPr>
      <w:ind w:left="720"/>
      <w:contextualSpacing/>
    </w:pPr>
    <w:rPr>
      <w:rFonts w:ascii="Calibri" w:hAnsi="Calibri"/>
    </w:rPr>
  </w:style>
  <w:style w:type="character" w:customStyle="1" w:styleId="ListaszerbekezdsChar">
    <w:name w:val="Listaszerű bekezdés Char"/>
    <w:aliases w:val="FooterText Char,List Paragraph1 Char,Bullet List Char,numbered Char,Paragraphe de liste1 Char,Bulletr List Paragraph Char,???? Char,????1 Char,List Paragraph2 Char,List Paragraph21 Char,Párrafo de lista1 Char,?????1 Char"/>
    <w:basedOn w:val="Bekezdsalapbettpusa"/>
    <w:link w:val="Listaszerbekezds"/>
    <w:uiPriority w:val="34"/>
    <w:locked/>
    <w:rsid w:val="00AA089D"/>
    <w:rPr>
      <w:rFonts w:ascii="Calibri" w:hAnsi="Calibri"/>
    </w:rPr>
  </w:style>
  <w:style w:type="paragraph" w:styleId="Csakszveg">
    <w:name w:val="Plain Text"/>
    <w:basedOn w:val="Norml"/>
    <w:link w:val="CsakszvegChar"/>
    <w:uiPriority w:val="99"/>
    <w:unhideWhenUsed/>
    <w:rsid w:val="0068300F"/>
    <w:pPr>
      <w:spacing w:after="0" w:line="240" w:lineRule="auto"/>
    </w:pPr>
    <w:rPr>
      <w:rFonts w:ascii="Calibri" w:hAnsi="Calibri"/>
      <w:szCs w:val="21"/>
    </w:rPr>
  </w:style>
  <w:style w:type="character" w:customStyle="1" w:styleId="CsakszvegChar">
    <w:name w:val="Csak szöveg Char"/>
    <w:basedOn w:val="Bekezdsalapbettpusa"/>
    <w:link w:val="Csakszveg"/>
    <w:uiPriority w:val="99"/>
    <w:rsid w:val="0068300F"/>
    <w:rPr>
      <w:rFonts w:ascii="Calibri" w:hAnsi="Calibri"/>
      <w:szCs w:val="21"/>
    </w:rPr>
  </w:style>
  <w:style w:type="paragraph" w:styleId="lfej">
    <w:name w:val="header"/>
    <w:basedOn w:val="Norml"/>
    <w:link w:val="lfejChar"/>
    <w:uiPriority w:val="99"/>
    <w:unhideWhenUsed/>
    <w:rsid w:val="005931A2"/>
    <w:pPr>
      <w:tabs>
        <w:tab w:val="center" w:pos="4536"/>
        <w:tab w:val="right" w:pos="9072"/>
      </w:tabs>
      <w:spacing w:after="0" w:line="240" w:lineRule="auto"/>
    </w:pPr>
  </w:style>
  <w:style w:type="character" w:customStyle="1" w:styleId="lfejChar">
    <w:name w:val="Élőfej Char"/>
    <w:basedOn w:val="Bekezdsalapbettpusa"/>
    <w:link w:val="lfej"/>
    <w:uiPriority w:val="99"/>
    <w:rsid w:val="005931A2"/>
  </w:style>
  <w:style w:type="paragraph" w:styleId="llb">
    <w:name w:val="footer"/>
    <w:basedOn w:val="Norml"/>
    <w:link w:val="llbChar"/>
    <w:uiPriority w:val="99"/>
    <w:unhideWhenUsed/>
    <w:rsid w:val="005931A2"/>
    <w:pPr>
      <w:tabs>
        <w:tab w:val="center" w:pos="4536"/>
        <w:tab w:val="right" w:pos="9072"/>
      </w:tabs>
      <w:spacing w:after="0" w:line="240" w:lineRule="auto"/>
    </w:pPr>
  </w:style>
  <w:style w:type="character" w:customStyle="1" w:styleId="llbChar">
    <w:name w:val="Élőláb Char"/>
    <w:basedOn w:val="Bekezdsalapbettpusa"/>
    <w:link w:val="llb"/>
    <w:uiPriority w:val="99"/>
    <w:rsid w:val="005931A2"/>
  </w:style>
  <w:style w:type="paragraph" w:styleId="Buborkszveg">
    <w:name w:val="Balloon Text"/>
    <w:basedOn w:val="Norml"/>
    <w:link w:val="BuborkszvegChar"/>
    <w:uiPriority w:val="99"/>
    <w:semiHidden/>
    <w:unhideWhenUsed/>
    <w:rsid w:val="00A44A0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4A0E"/>
    <w:rPr>
      <w:rFonts w:ascii="Tahoma" w:hAnsi="Tahoma" w:cs="Tahoma"/>
      <w:sz w:val="16"/>
      <w:szCs w:val="16"/>
    </w:rPr>
  </w:style>
  <w:style w:type="character" w:styleId="Hiperhivatkozs">
    <w:name w:val="Hyperlink"/>
    <w:basedOn w:val="Bekezdsalapbettpusa"/>
    <w:uiPriority w:val="99"/>
    <w:unhideWhenUsed/>
    <w:rsid w:val="000C1F7C"/>
    <w:rPr>
      <w:color w:val="0000FF" w:themeColor="hyperlink"/>
      <w:u w:val="single"/>
    </w:rPr>
  </w:style>
  <w:style w:type="character" w:customStyle="1" w:styleId="Cmsor1Char">
    <w:name w:val="Címsor 1 Char"/>
    <w:basedOn w:val="Bekezdsalapbettpusa"/>
    <w:link w:val="Cmsor1"/>
    <w:uiPriority w:val="9"/>
    <w:rsid w:val="000C1F7C"/>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semiHidden/>
    <w:unhideWhenUsed/>
    <w:rsid w:val="000C1F7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935E79"/>
    <w:rPr>
      <w:sz w:val="16"/>
      <w:szCs w:val="16"/>
    </w:rPr>
  </w:style>
  <w:style w:type="paragraph" w:styleId="Jegyzetszveg">
    <w:name w:val="annotation text"/>
    <w:basedOn w:val="Norml"/>
    <w:link w:val="JegyzetszvegChar"/>
    <w:uiPriority w:val="99"/>
    <w:semiHidden/>
    <w:unhideWhenUsed/>
    <w:rsid w:val="00935E79"/>
    <w:pPr>
      <w:spacing w:line="240" w:lineRule="auto"/>
    </w:pPr>
    <w:rPr>
      <w:sz w:val="20"/>
      <w:szCs w:val="20"/>
    </w:rPr>
  </w:style>
  <w:style w:type="character" w:customStyle="1" w:styleId="JegyzetszvegChar">
    <w:name w:val="Jegyzetszöveg Char"/>
    <w:basedOn w:val="Bekezdsalapbettpusa"/>
    <w:link w:val="Jegyzetszveg"/>
    <w:uiPriority w:val="99"/>
    <w:semiHidden/>
    <w:rsid w:val="00935E79"/>
    <w:rPr>
      <w:sz w:val="20"/>
      <w:szCs w:val="20"/>
    </w:rPr>
  </w:style>
  <w:style w:type="paragraph" w:styleId="Megjegyzstrgya">
    <w:name w:val="annotation subject"/>
    <w:basedOn w:val="Jegyzetszveg"/>
    <w:next w:val="Jegyzetszveg"/>
    <w:link w:val="MegjegyzstrgyaChar"/>
    <w:uiPriority w:val="99"/>
    <w:semiHidden/>
    <w:unhideWhenUsed/>
    <w:rsid w:val="00935E79"/>
    <w:rPr>
      <w:b/>
      <w:bCs/>
    </w:rPr>
  </w:style>
  <w:style w:type="character" w:customStyle="1" w:styleId="MegjegyzstrgyaChar">
    <w:name w:val="Megjegyzés tárgya Char"/>
    <w:basedOn w:val="JegyzetszvegChar"/>
    <w:link w:val="Megjegyzstrgya"/>
    <w:uiPriority w:val="99"/>
    <w:semiHidden/>
    <w:rsid w:val="00935E79"/>
    <w:rPr>
      <w:b/>
      <w:bCs/>
      <w:sz w:val="20"/>
      <w:szCs w:val="20"/>
    </w:rPr>
  </w:style>
  <w:style w:type="character" w:styleId="Kiemels">
    <w:name w:val="Emphasis"/>
    <w:basedOn w:val="Bekezdsalapbettpusa"/>
    <w:uiPriority w:val="20"/>
    <w:qFormat/>
    <w:rsid w:val="007A2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7902">
      <w:bodyDiv w:val="1"/>
      <w:marLeft w:val="0"/>
      <w:marRight w:val="0"/>
      <w:marTop w:val="0"/>
      <w:marBottom w:val="0"/>
      <w:divBdr>
        <w:top w:val="none" w:sz="0" w:space="0" w:color="auto"/>
        <w:left w:val="none" w:sz="0" w:space="0" w:color="auto"/>
        <w:bottom w:val="none" w:sz="0" w:space="0" w:color="auto"/>
        <w:right w:val="none" w:sz="0" w:space="0" w:color="auto"/>
      </w:divBdr>
    </w:div>
    <w:div w:id="523326306">
      <w:bodyDiv w:val="1"/>
      <w:marLeft w:val="0"/>
      <w:marRight w:val="0"/>
      <w:marTop w:val="0"/>
      <w:marBottom w:val="0"/>
      <w:divBdr>
        <w:top w:val="none" w:sz="0" w:space="0" w:color="auto"/>
        <w:left w:val="none" w:sz="0" w:space="0" w:color="auto"/>
        <w:bottom w:val="none" w:sz="0" w:space="0" w:color="auto"/>
        <w:right w:val="none" w:sz="0" w:space="0" w:color="auto"/>
      </w:divBdr>
    </w:div>
    <w:div w:id="853304818">
      <w:bodyDiv w:val="1"/>
      <w:marLeft w:val="0"/>
      <w:marRight w:val="0"/>
      <w:marTop w:val="0"/>
      <w:marBottom w:val="0"/>
      <w:divBdr>
        <w:top w:val="none" w:sz="0" w:space="0" w:color="auto"/>
        <w:left w:val="none" w:sz="0" w:space="0" w:color="auto"/>
        <w:bottom w:val="none" w:sz="0" w:space="0" w:color="auto"/>
        <w:right w:val="none" w:sz="0" w:space="0" w:color="auto"/>
      </w:divBdr>
    </w:div>
    <w:div w:id="1086852429">
      <w:bodyDiv w:val="1"/>
      <w:marLeft w:val="0"/>
      <w:marRight w:val="0"/>
      <w:marTop w:val="0"/>
      <w:marBottom w:val="0"/>
      <w:divBdr>
        <w:top w:val="none" w:sz="0" w:space="0" w:color="auto"/>
        <w:left w:val="none" w:sz="0" w:space="0" w:color="auto"/>
        <w:bottom w:val="none" w:sz="0" w:space="0" w:color="auto"/>
        <w:right w:val="none" w:sz="0" w:space="0" w:color="auto"/>
      </w:divBdr>
    </w:div>
    <w:div w:id="1615406361">
      <w:bodyDiv w:val="1"/>
      <w:marLeft w:val="0"/>
      <w:marRight w:val="0"/>
      <w:marTop w:val="0"/>
      <w:marBottom w:val="0"/>
      <w:divBdr>
        <w:top w:val="none" w:sz="0" w:space="0" w:color="auto"/>
        <w:left w:val="none" w:sz="0" w:space="0" w:color="auto"/>
        <w:bottom w:val="none" w:sz="0" w:space="0" w:color="auto"/>
        <w:right w:val="none" w:sz="0" w:space="0" w:color="auto"/>
      </w:divBdr>
      <w:divsChild>
        <w:div w:id="40520543">
          <w:marLeft w:val="0"/>
          <w:marRight w:val="0"/>
          <w:marTop w:val="0"/>
          <w:marBottom w:val="0"/>
          <w:divBdr>
            <w:top w:val="none" w:sz="0" w:space="0" w:color="auto"/>
            <w:left w:val="none" w:sz="0" w:space="0" w:color="auto"/>
            <w:bottom w:val="none" w:sz="0" w:space="0" w:color="auto"/>
            <w:right w:val="none" w:sz="0" w:space="0" w:color="auto"/>
          </w:divBdr>
        </w:div>
        <w:div w:id="1100224383">
          <w:marLeft w:val="0"/>
          <w:marRight w:val="0"/>
          <w:marTop w:val="0"/>
          <w:marBottom w:val="0"/>
          <w:divBdr>
            <w:top w:val="none" w:sz="0" w:space="0" w:color="auto"/>
            <w:left w:val="none" w:sz="0" w:space="0" w:color="auto"/>
            <w:bottom w:val="none" w:sz="0" w:space="0" w:color="auto"/>
            <w:right w:val="none" w:sz="0" w:space="0" w:color="auto"/>
          </w:divBdr>
          <w:divsChild>
            <w:div w:id="687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4862">
      <w:bodyDiv w:val="1"/>
      <w:marLeft w:val="0"/>
      <w:marRight w:val="0"/>
      <w:marTop w:val="0"/>
      <w:marBottom w:val="0"/>
      <w:divBdr>
        <w:top w:val="none" w:sz="0" w:space="0" w:color="auto"/>
        <w:left w:val="none" w:sz="0" w:space="0" w:color="auto"/>
        <w:bottom w:val="none" w:sz="0" w:space="0" w:color="auto"/>
        <w:right w:val="none" w:sz="0" w:space="0" w:color="auto"/>
      </w:divBdr>
      <w:divsChild>
        <w:div w:id="1268153985">
          <w:marLeft w:val="0"/>
          <w:marRight w:val="0"/>
          <w:marTop w:val="0"/>
          <w:marBottom w:val="0"/>
          <w:divBdr>
            <w:top w:val="none" w:sz="0" w:space="0" w:color="auto"/>
            <w:left w:val="none" w:sz="0" w:space="0" w:color="auto"/>
            <w:bottom w:val="none" w:sz="0" w:space="0" w:color="auto"/>
            <w:right w:val="none" w:sz="0" w:space="0" w:color="auto"/>
          </w:divBdr>
        </w:div>
        <w:div w:id="1384137628">
          <w:marLeft w:val="0"/>
          <w:marRight w:val="0"/>
          <w:marTop w:val="0"/>
          <w:marBottom w:val="0"/>
          <w:divBdr>
            <w:top w:val="none" w:sz="0" w:space="0" w:color="auto"/>
            <w:left w:val="none" w:sz="0" w:space="0" w:color="auto"/>
            <w:bottom w:val="none" w:sz="0" w:space="0" w:color="auto"/>
            <w:right w:val="none" w:sz="0" w:space="0" w:color="auto"/>
          </w:divBdr>
          <w:divsChild>
            <w:div w:id="11069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uta.com/tankkarte/tindex/hu.htm" TargetMode="External"/><Relationship Id="rId4" Type="http://schemas.microsoft.com/office/2007/relationships/stylesWithEffects" Target="stylesWithEffects.xml"/><Relationship Id="rId9" Type="http://schemas.openxmlformats.org/officeDocument/2006/relationships/hyperlink" Target="mailto:tolgyi@premeircom.h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4F8A-B69A-4EFB-B394-DC232B6F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737</Words>
  <Characters>5088</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Piskoti Attila</dc:creator>
  <cp:lastModifiedBy>Dein Stefánia</cp:lastModifiedBy>
  <cp:revision>9</cp:revision>
  <cp:lastPrinted>2018-04-23T07:20:00Z</cp:lastPrinted>
  <dcterms:created xsi:type="dcterms:W3CDTF">2019-05-06T06:17:00Z</dcterms:created>
  <dcterms:modified xsi:type="dcterms:W3CDTF">2019-05-06T10:25:00Z</dcterms:modified>
</cp:coreProperties>
</file>