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36" w:rsidRPr="00D134D4" w:rsidRDefault="00911536" w:rsidP="00F94529">
      <w:pPr>
        <w:spacing w:after="0" w:line="240" w:lineRule="atLeast"/>
        <w:ind w:right="543"/>
        <w:rPr>
          <w:rFonts w:ascii="Calibri" w:hAnsi="Calibri" w:cs="Calibri"/>
          <w:b/>
          <w:sz w:val="22"/>
          <w:szCs w:val="22"/>
          <w:lang w:val="hu-HU"/>
        </w:rPr>
      </w:pPr>
      <w:r w:rsidRPr="00D134D4">
        <w:rPr>
          <w:rFonts w:ascii="Calibri" w:hAnsi="Calibri" w:cs="Calibri"/>
          <w:b/>
          <w:sz w:val="22"/>
          <w:szCs w:val="22"/>
          <w:lang w:val="hu-HU"/>
        </w:rPr>
        <w:t>SAJTÓKÖZLEMÉNY</w:t>
      </w:r>
    </w:p>
    <w:p w:rsidR="00911536" w:rsidRPr="00D134D4" w:rsidRDefault="00911536" w:rsidP="00F94529">
      <w:pPr>
        <w:spacing w:after="0" w:line="240" w:lineRule="atLeast"/>
        <w:ind w:right="543"/>
        <w:rPr>
          <w:rFonts w:ascii="Calibri" w:hAnsi="Calibri" w:cs="Calibri"/>
          <w:i/>
          <w:sz w:val="22"/>
          <w:szCs w:val="22"/>
          <w:lang w:val="hu-HU"/>
        </w:rPr>
      </w:pPr>
      <w:r w:rsidRPr="00D134D4">
        <w:rPr>
          <w:rFonts w:ascii="Calibri" w:hAnsi="Calibri" w:cs="Calibri"/>
          <w:i/>
          <w:sz w:val="22"/>
          <w:szCs w:val="22"/>
          <w:lang w:val="hu-HU"/>
        </w:rPr>
        <w:t>A</w:t>
      </w:r>
      <w:r w:rsidRPr="00D134D4">
        <w:rPr>
          <w:rFonts w:ascii="Calibri" w:hAnsi="Calibri" w:cs="Calibri"/>
          <w:i/>
          <w:iCs/>
          <w:sz w:val="22"/>
          <w:szCs w:val="22"/>
          <w:lang w:val="hu-HU"/>
        </w:rPr>
        <w:t>zonnali közlésre</w:t>
      </w:r>
    </w:p>
    <w:p w:rsidR="00D134D4" w:rsidRPr="00D134D4" w:rsidRDefault="00D134D4" w:rsidP="006B4039">
      <w:pPr>
        <w:shd w:val="clear" w:color="auto" w:fill="FFFFFF"/>
        <w:spacing w:after="0" w:line="240" w:lineRule="atLeast"/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6B4039" w:rsidRPr="00D134D4" w:rsidRDefault="00AD494F" w:rsidP="006B4039">
      <w:pPr>
        <w:shd w:val="clear" w:color="auto" w:fill="FFFFFF"/>
        <w:spacing w:after="0" w:line="240" w:lineRule="atLeast"/>
        <w:jc w:val="center"/>
        <w:rPr>
          <w:rFonts w:ascii="Calibri" w:hAnsi="Calibri" w:cs="Calibri"/>
          <w:b/>
          <w:sz w:val="28"/>
          <w:szCs w:val="22"/>
          <w:lang w:val="hu-HU"/>
        </w:rPr>
      </w:pPr>
      <w:r>
        <w:rPr>
          <w:rFonts w:ascii="Calibri" w:hAnsi="Calibri" w:cs="Calibri"/>
          <w:b/>
          <w:sz w:val="28"/>
          <w:szCs w:val="22"/>
          <w:lang w:val="hu-HU"/>
        </w:rPr>
        <w:t>R</w:t>
      </w:r>
      <w:r w:rsidRPr="00D134D4">
        <w:rPr>
          <w:rFonts w:ascii="Calibri" w:hAnsi="Calibri" w:cs="Calibri"/>
          <w:b/>
          <w:sz w:val="28"/>
          <w:szCs w:val="22"/>
          <w:lang w:val="hu-HU"/>
        </w:rPr>
        <w:t>ekordmér</w:t>
      </w:r>
      <w:r w:rsidR="00773C39">
        <w:rPr>
          <w:rFonts w:ascii="Calibri" w:hAnsi="Calibri" w:cs="Calibri"/>
          <w:b/>
          <w:sz w:val="28"/>
          <w:szCs w:val="22"/>
          <w:lang w:val="hu-HU"/>
        </w:rPr>
        <w:t>etűre nőtt a magyar gumiabroncs</w:t>
      </w:r>
      <w:r w:rsidRPr="00D134D4">
        <w:rPr>
          <w:rFonts w:ascii="Calibri" w:hAnsi="Calibri" w:cs="Calibri"/>
          <w:b/>
          <w:sz w:val="28"/>
          <w:szCs w:val="22"/>
          <w:lang w:val="hu-HU"/>
        </w:rPr>
        <w:t>piac</w:t>
      </w:r>
    </w:p>
    <w:p w:rsidR="006B4039" w:rsidRPr="00BC0766" w:rsidRDefault="006B4039" w:rsidP="006B4039">
      <w:pPr>
        <w:shd w:val="clear" w:color="auto" w:fill="FFFFFF"/>
        <w:spacing w:after="0" w:line="240" w:lineRule="atLeast"/>
        <w:jc w:val="center"/>
        <w:rPr>
          <w:rFonts w:ascii="Calibri" w:hAnsi="Calibri" w:cs="Calibri"/>
          <w:sz w:val="22"/>
          <w:szCs w:val="22"/>
          <w:lang w:val="hu-HU"/>
        </w:rPr>
      </w:pPr>
      <w:r w:rsidRPr="00BC0766">
        <w:rPr>
          <w:rFonts w:ascii="Calibri" w:hAnsi="Calibri" w:cs="Calibri"/>
          <w:sz w:val="22"/>
          <w:szCs w:val="22"/>
          <w:lang w:val="hu-HU"/>
        </w:rPr>
        <w:t xml:space="preserve">3,1 millió abroncsot értékesítettek </w:t>
      </w:r>
      <w:r w:rsidR="008715BA" w:rsidRPr="00BC0766">
        <w:rPr>
          <w:rFonts w:ascii="Calibri" w:hAnsi="Calibri" w:cs="Calibri"/>
          <w:sz w:val="22"/>
          <w:szCs w:val="22"/>
          <w:lang w:val="hu-HU"/>
        </w:rPr>
        <w:t xml:space="preserve">2018-ban </w:t>
      </w:r>
      <w:r w:rsidRPr="00BC0766">
        <w:rPr>
          <w:rFonts w:ascii="Calibri" w:hAnsi="Calibri" w:cs="Calibri"/>
          <w:sz w:val="22"/>
          <w:szCs w:val="22"/>
          <w:lang w:val="hu-HU"/>
        </w:rPr>
        <w:t>az abroncsgyártók</w:t>
      </w:r>
    </w:p>
    <w:p w:rsidR="00485EC0" w:rsidRPr="00BC0766" w:rsidRDefault="00485EC0" w:rsidP="00F94529">
      <w:pPr>
        <w:shd w:val="clear" w:color="auto" w:fill="FFFFFF"/>
        <w:spacing w:after="0" w:line="240" w:lineRule="atLeast"/>
        <w:jc w:val="both"/>
        <w:rPr>
          <w:rFonts w:ascii="Calibri" w:hAnsi="Calibri"/>
          <w:sz w:val="22"/>
          <w:szCs w:val="22"/>
          <w:lang w:val="hu-HU"/>
        </w:rPr>
      </w:pPr>
    </w:p>
    <w:p w:rsidR="00485EC0" w:rsidRPr="00BC0766" w:rsidRDefault="00C53949" w:rsidP="00F94529">
      <w:pPr>
        <w:shd w:val="clear" w:color="auto" w:fill="FFFFFF"/>
        <w:spacing w:after="0" w:line="240" w:lineRule="atLeast"/>
        <w:jc w:val="both"/>
        <w:rPr>
          <w:rFonts w:ascii="Calibri" w:hAnsi="Calibri"/>
          <w:b/>
          <w:sz w:val="22"/>
          <w:szCs w:val="22"/>
          <w:lang w:val="hu-HU"/>
        </w:rPr>
      </w:pPr>
      <w:r w:rsidRPr="00FA1D57">
        <w:rPr>
          <w:rFonts w:ascii="Calibri" w:hAnsi="Calibri" w:cs="Calibri"/>
          <w:sz w:val="22"/>
          <w:szCs w:val="22"/>
          <w:lang w:val="hu-HU"/>
        </w:rPr>
        <w:t>Budapest, 2019. január 18</w:t>
      </w:r>
      <w:r w:rsidR="006B4039" w:rsidRPr="00FA1D57">
        <w:rPr>
          <w:rFonts w:ascii="Calibri" w:hAnsi="Calibri" w:cs="Calibri"/>
          <w:sz w:val="22"/>
          <w:szCs w:val="22"/>
          <w:lang w:val="hu-HU"/>
        </w:rPr>
        <w:t>. –</w:t>
      </w:r>
      <w:r w:rsidR="006B4039" w:rsidRPr="00FA1D57">
        <w:rPr>
          <w:rFonts w:ascii="Calibri" w:hAnsi="Calibri" w:cs="Calibri"/>
          <w:b/>
          <w:sz w:val="22"/>
          <w:szCs w:val="22"/>
          <w:lang w:val="hu-HU"/>
        </w:rPr>
        <w:t xml:space="preserve"> Minden eddiginél több, összesen </w:t>
      </w:r>
      <w:r w:rsidR="00485EC0" w:rsidRPr="00FA1D57">
        <w:rPr>
          <w:rFonts w:ascii="Calibri" w:hAnsi="Calibri"/>
          <w:b/>
          <w:sz w:val="22"/>
          <w:szCs w:val="22"/>
          <w:lang w:val="hu-HU"/>
        </w:rPr>
        <w:t xml:space="preserve">3,1 millió darab gumiabroncsot </w:t>
      </w:r>
      <w:r w:rsidR="006B4039" w:rsidRPr="00FA1D57">
        <w:rPr>
          <w:rFonts w:ascii="Calibri" w:hAnsi="Calibri"/>
          <w:b/>
          <w:sz w:val="22"/>
          <w:szCs w:val="22"/>
          <w:lang w:val="hu-HU"/>
        </w:rPr>
        <w:t xml:space="preserve">értékesítettek </w:t>
      </w:r>
      <w:r w:rsidR="00485EC0" w:rsidRPr="00FA1D57">
        <w:rPr>
          <w:rFonts w:ascii="Calibri" w:hAnsi="Calibri"/>
          <w:b/>
          <w:sz w:val="22"/>
          <w:szCs w:val="22"/>
          <w:lang w:val="hu-HU"/>
        </w:rPr>
        <w:t xml:space="preserve">Magyarországon </w:t>
      </w:r>
      <w:r w:rsidR="00D134D4" w:rsidRPr="00FA1D57">
        <w:rPr>
          <w:rFonts w:ascii="Calibri" w:hAnsi="Calibri"/>
          <w:b/>
          <w:sz w:val="22"/>
          <w:szCs w:val="22"/>
          <w:lang w:val="hu-HU"/>
        </w:rPr>
        <w:t>a gyártó</w:t>
      </w:r>
      <w:r w:rsidR="002425CF" w:rsidRPr="00FA1D57">
        <w:rPr>
          <w:rFonts w:ascii="Calibri" w:hAnsi="Calibri"/>
          <w:b/>
          <w:sz w:val="22"/>
          <w:szCs w:val="22"/>
          <w:lang w:val="hu-HU"/>
        </w:rPr>
        <w:t>i képviselete</w:t>
      </w:r>
      <w:r w:rsidR="00D134D4" w:rsidRPr="00FA1D57">
        <w:rPr>
          <w:rFonts w:ascii="Calibri" w:hAnsi="Calibri"/>
          <w:b/>
          <w:sz w:val="22"/>
          <w:szCs w:val="22"/>
          <w:lang w:val="hu-HU"/>
        </w:rPr>
        <w:t xml:space="preserve">k </w:t>
      </w:r>
      <w:r w:rsidR="00485EC0" w:rsidRPr="00FA1D57">
        <w:rPr>
          <w:rFonts w:ascii="Calibri" w:hAnsi="Calibri"/>
          <w:b/>
          <w:sz w:val="22"/>
          <w:szCs w:val="22"/>
          <w:lang w:val="hu-HU"/>
        </w:rPr>
        <w:t xml:space="preserve">a gumiabroncs nagy- és kiskereskedőknek, ami 9,7%-os növekedést </w:t>
      </w:r>
      <w:r w:rsidR="00485EC0" w:rsidRPr="00BC0766">
        <w:rPr>
          <w:rFonts w:ascii="Calibri" w:hAnsi="Calibri"/>
          <w:b/>
          <w:sz w:val="22"/>
          <w:szCs w:val="22"/>
          <w:lang w:val="hu-HU"/>
        </w:rPr>
        <w:t xml:space="preserve">jelent </w:t>
      </w:r>
      <w:r w:rsidR="00F7713E" w:rsidRPr="00BC0766">
        <w:rPr>
          <w:rFonts w:ascii="Calibri" w:hAnsi="Calibri"/>
          <w:b/>
          <w:sz w:val="22"/>
          <w:szCs w:val="22"/>
          <w:lang w:val="hu-HU"/>
        </w:rPr>
        <w:t xml:space="preserve">az előző évhez </w:t>
      </w:r>
      <w:r w:rsidR="00485EC0" w:rsidRPr="00BC0766">
        <w:rPr>
          <w:rFonts w:ascii="Calibri" w:hAnsi="Calibri"/>
          <w:b/>
          <w:sz w:val="22"/>
          <w:szCs w:val="22"/>
          <w:lang w:val="hu-HU"/>
        </w:rPr>
        <w:t>képest.</w:t>
      </w:r>
      <w:r w:rsidR="006B4039" w:rsidRPr="00BC0766">
        <w:rPr>
          <w:rFonts w:ascii="Calibri" w:hAnsi="Calibri"/>
          <w:b/>
          <w:sz w:val="22"/>
          <w:szCs w:val="22"/>
          <w:lang w:val="hu-HU"/>
        </w:rPr>
        <w:t xml:space="preserve"> A gumiabroncs értékesítés bővülése jól jelzi a magyar gazdaság bővülését is és regionális összehasonlításban is kiemelkedőnek tekinthető.</w:t>
      </w:r>
    </w:p>
    <w:p w:rsidR="00485EC0" w:rsidRPr="00BC0766" w:rsidRDefault="00485EC0" w:rsidP="00F94529">
      <w:pPr>
        <w:shd w:val="clear" w:color="auto" w:fill="FFFFFF"/>
        <w:spacing w:after="0" w:line="240" w:lineRule="atLeast"/>
        <w:jc w:val="both"/>
        <w:rPr>
          <w:rFonts w:ascii="Calibri" w:hAnsi="Calibri"/>
          <w:sz w:val="22"/>
          <w:szCs w:val="22"/>
          <w:lang w:val="hu-HU"/>
        </w:rPr>
      </w:pPr>
    </w:p>
    <w:p w:rsidR="00F7713E" w:rsidRPr="00BC0766" w:rsidRDefault="00F7713E" w:rsidP="00F94529">
      <w:pPr>
        <w:shd w:val="clear" w:color="auto" w:fill="FFFFFF"/>
        <w:spacing w:after="0" w:line="240" w:lineRule="atLeast"/>
        <w:jc w:val="both"/>
        <w:rPr>
          <w:rFonts w:ascii="Calibri" w:hAnsi="Calibri"/>
          <w:sz w:val="22"/>
          <w:szCs w:val="22"/>
          <w:lang w:val="hu-HU"/>
        </w:rPr>
      </w:pPr>
      <w:r w:rsidRPr="00BC0766">
        <w:rPr>
          <w:rFonts w:ascii="Calibri" w:hAnsi="Calibri"/>
          <w:sz w:val="22"/>
          <w:szCs w:val="22"/>
          <w:lang w:val="hu-HU"/>
        </w:rPr>
        <w:t>A Magyar Gumiabroncs Szövetség adatai szerint 2018-ban</w:t>
      </w:r>
      <w:r w:rsidR="00276C97" w:rsidRPr="00BC0766">
        <w:rPr>
          <w:rFonts w:ascii="Calibri" w:hAnsi="Calibri"/>
          <w:sz w:val="22"/>
          <w:szCs w:val="22"/>
          <w:lang w:val="hu-HU"/>
        </w:rPr>
        <w:t xml:space="preserve">, </w:t>
      </w:r>
      <w:r w:rsidR="00276C97" w:rsidRPr="00276C97">
        <w:rPr>
          <w:rFonts w:ascii="Calibri" w:hAnsi="Calibri"/>
          <w:sz w:val="22"/>
          <w:szCs w:val="22"/>
          <w:lang w:val="hu-HU"/>
        </w:rPr>
        <w:t xml:space="preserve">az </w:t>
      </w:r>
      <w:proofErr w:type="spellStart"/>
      <w:r w:rsidR="00276C97" w:rsidRPr="00276C97">
        <w:rPr>
          <w:rFonts w:ascii="Calibri" w:hAnsi="Calibri"/>
          <w:sz w:val="22"/>
          <w:szCs w:val="22"/>
          <w:lang w:val="hu-HU"/>
        </w:rPr>
        <w:t>Europool</w:t>
      </w:r>
      <w:proofErr w:type="spellEnd"/>
      <w:r w:rsidR="00276C97" w:rsidRPr="00276C97">
        <w:rPr>
          <w:rFonts w:ascii="Calibri" w:hAnsi="Calibri"/>
          <w:sz w:val="22"/>
          <w:szCs w:val="22"/>
          <w:lang w:val="hu-HU"/>
        </w:rPr>
        <w:t xml:space="preserve"> statisztikai kimutatásban </w:t>
      </w:r>
      <w:proofErr w:type="gramStart"/>
      <w:r w:rsidR="00276C97" w:rsidRPr="00276C97">
        <w:rPr>
          <w:rFonts w:ascii="Calibri" w:hAnsi="Calibri"/>
          <w:sz w:val="22"/>
          <w:szCs w:val="22"/>
          <w:lang w:val="hu-HU"/>
        </w:rPr>
        <w:t>szereplő gyártók</w:t>
      </w:r>
      <w:proofErr w:type="gramEnd"/>
      <w:r w:rsidR="00276C97">
        <w:rPr>
          <w:rFonts w:ascii="Calibri" w:hAnsi="Calibri"/>
          <w:sz w:val="22"/>
          <w:szCs w:val="22"/>
          <w:lang w:val="hu-HU"/>
        </w:rPr>
        <w:t xml:space="preserve">, </w:t>
      </w:r>
      <w:r w:rsidRPr="00BC0766">
        <w:rPr>
          <w:rFonts w:ascii="Calibri" w:hAnsi="Calibri"/>
          <w:sz w:val="22"/>
          <w:szCs w:val="22"/>
          <w:lang w:val="hu-HU"/>
        </w:rPr>
        <w:t>minden olyan járműre több gumiabroncs</w:t>
      </w:r>
      <w:r w:rsidR="00276C97" w:rsidRPr="00BC0766">
        <w:rPr>
          <w:rFonts w:ascii="Calibri" w:hAnsi="Calibri"/>
          <w:sz w:val="22"/>
          <w:szCs w:val="22"/>
          <w:lang w:val="hu-HU"/>
        </w:rPr>
        <w:t>ot értékesítettek</w:t>
      </w:r>
      <w:r w:rsidRPr="00BC0766">
        <w:rPr>
          <w:rFonts w:ascii="Calibri" w:hAnsi="Calibri"/>
          <w:sz w:val="22"/>
          <w:szCs w:val="22"/>
          <w:lang w:val="hu-HU"/>
        </w:rPr>
        <w:t>, ami pneumatikus kerekeken közlekedik, vagyis minden gumiabroncs kategória eladása</w:t>
      </w:r>
      <w:r w:rsidR="00276C97" w:rsidRPr="00BC0766">
        <w:rPr>
          <w:rFonts w:ascii="Calibri" w:hAnsi="Calibri"/>
          <w:sz w:val="22"/>
          <w:szCs w:val="22"/>
          <w:lang w:val="hu-HU"/>
        </w:rPr>
        <w:t>i</w:t>
      </w:r>
      <w:r w:rsidRPr="00BC0766">
        <w:rPr>
          <w:rFonts w:ascii="Calibri" w:hAnsi="Calibri"/>
          <w:sz w:val="22"/>
          <w:szCs w:val="22"/>
          <w:lang w:val="hu-HU"/>
        </w:rPr>
        <w:t xml:space="preserve"> b</w:t>
      </w:r>
      <w:r w:rsidR="00276C97" w:rsidRPr="00BC0766">
        <w:rPr>
          <w:rFonts w:ascii="Calibri" w:hAnsi="Calibri"/>
          <w:sz w:val="22"/>
          <w:szCs w:val="22"/>
          <w:lang w:val="hu-HU"/>
        </w:rPr>
        <w:t>ővültek.</w:t>
      </w:r>
    </w:p>
    <w:p w:rsidR="00D134D4" w:rsidRPr="00BC0766" w:rsidRDefault="00D134D4" w:rsidP="00F94529">
      <w:pPr>
        <w:shd w:val="clear" w:color="auto" w:fill="FFFFFF"/>
        <w:spacing w:after="0" w:line="240" w:lineRule="atLeast"/>
        <w:jc w:val="both"/>
        <w:rPr>
          <w:rFonts w:ascii="Calibri" w:hAnsi="Calibri"/>
          <w:sz w:val="22"/>
          <w:szCs w:val="22"/>
          <w:lang w:val="hu-HU"/>
        </w:rPr>
      </w:pPr>
    </w:p>
    <w:p w:rsidR="00F7713E" w:rsidRPr="00BC0766" w:rsidRDefault="00F7713E" w:rsidP="00F94529">
      <w:pPr>
        <w:shd w:val="clear" w:color="auto" w:fill="FFFFFF"/>
        <w:spacing w:after="0" w:line="240" w:lineRule="atLeast"/>
        <w:jc w:val="both"/>
        <w:rPr>
          <w:rFonts w:ascii="Calibri" w:hAnsi="Calibri"/>
          <w:sz w:val="22"/>
          <w:szCs w:val="22"/>
          <w:lang w:val="hu-HU"/>
        </w:rPr>
      </w:pPr>
      <w:r w:rsidRPr="00BC0766">
        <w:rPr>
          <w:rFonts w:ascii="Calibri" w:hAnsi="Calibri"/>
          <w:sz w:val="22"/>
          <w:szCs w:val="22"/>
          <w:lang w:val="hu-HU"/>
        </w:rPr>
        <w:t>A</w:t>
      </w:r>
      <w:r w:rsidR="00485EC0" w:rsidRPr="00BC0766">
        <w:rPr>
          <w:rFonts w:ascii="Calibri" w:hAnsi="Calibri"/>
          <w:sz w:val="22"/>
          <w:szCs w:val="22"/>
          <w:lang w:val="hu-HU"/>
        </w:rPr>
        <w:t xml:space="preserve"> személygépkocsi gumiabroncsok </w:t>
      </w:r>
      <w:r w:rsidRPr="00BC0766">
        <w:rPr>
          <w:rFonts w:ascii="Calibri" w:hAnsi="Calibri"/>
          <w:sz w:val="22"/>
          <w:szCs w:val="22"/>
          <w:lang w:val="hu-HU"/>
        </w:rPr>
        <w:t xml:space="preserve">értékesítése </w:t>
      </w:r>
      <w:r w:rsidR="00485EC0" w:rsidRPr="00BC0766">
        <w:rPr>
          <w:rFonts w:ascii="Calibri" w:hAnsi="Calibri"/>
          <w:sz w:val="22"/>
          <w:szCs w:val="22"/>
          <w:lang w:val="hu-HU"/>
        </w:rPr>
        <w:t>9%</w:t>
      </w:r>
      <w:r w:rsidRPr="00BC0766">
        <w:rPr>
          <w:rFonts w:ascii="Calibri" w:hAnsi="Calibri"/>
          <w:sz w:val="22"/>
          <w:szCs w:val="22"/>
          <w:lang w:val="hu-HU"/>
        </w:rPr>
        <w:t>-kal</w:t>
      </w:r>
      <w:r w:rsidR="000D54F5" w:rsidRPr="00C53949">
        <w:rPr>
          <w:rFonts w:ascii="Calibri" w:hAnsi="Calibri"/>
          <w:sz w:val="22"/>
          <w:szCs w:val="22"/>
          <w:lang w:val="hu-HU"/>
        </w:rPr>
        <w:t xml:space="preserve"> (</w:t>
      </w:r>
      <w:r w:rsidR="00484B78" w:rsidRPr="00C53949">
        <w:rPr>
          <w:rFonts w:ascii="Calibri" w:hAnsi="Calibri"/>
          <w:sz w:val="22"/>
          <w:szCs w:val="22"/>
          <w:lang w:val="hu-HU"/>
        </w:rPr>
        <w:t>2.420.000</w:t>
      </w:r>
      <w:r w:rsidR="000D54F5" w:rsidRPr="00C53949">
        <w:rPr>
          <w:rFonts w:ascii="Calibri" w:hAnsi="Calibri"/>
          <w:sz w:val="22"/>
          <w:szCs w:val="22"/>
          <w:lang w:val="hu-HU"/>
        </w:rPr>
        <w:t xml:space="preserve"> db</w:t>
      </w:r>
      <w:r w:rsidR="000D54F5" w:rsidRPr="00BC0766">
        <w:rPr>
          <w:rFonts w:ascii="Calibri" w:hAnsi="Calibri"/>
          <w:sz w:val="22"/>
          <w:szCs w:val="22"/>
          <w:lang w:val="hu-HU"/>
        </w:rPr>
        <w:t>)</w:t>
      </w:r>
      <w:r w:rsidRPr="00BC0766">
        <w:rPr>
          <w:rFonts w:ascii="Calibri" w:hAnsi="Calibri"/>
          <w:sz w:val="22"/>
          <w:szCs w:val="22"/>
          <w:lang w:val="hu-HU"/>
        </w:rPr>
        <w:t xml:space="preserve">, </w:t>
      </w:r>
      <w:r w:rsidR="00485EC0" w:rsidRPr="00BC0766">
        <w:rPr>
          <w:rFonts w:ascii="Calibri" w:hAnsi="Calibri"/>
          <w:sz w:val="22"/>
          <w:szCs w:val="22"/>
          <w:lang w:val="hu-HU"/>
        </w:rPr>
        <w:t xml:space="preserve">az SUV </w:t>
      </w:r>
      <w:r w:rsidRPr="00BC0766">
        <w:rPr>
          <w:rFonts w:ascii="Calibri" w:hAnsi="Calibri"/>
          <w:sz w:val="22"/>
          <w:szCs w:val="22"/>
          <w:lang w:val="hu-HU"/>
        </w:rPr>
        <w:t xml:space="preserve">(városi terepjáró) </w:t>
      </w:r>
      <w:r w:rsidR="00485EC0" w:rsidRPr="00BC0766">
        <w:rPr>
          <w:rFonts w:ascii="Calibri" w:hAnsi="Calibri"/>
          <w:sz w:val="22"/>
          <w:szCs w:val="22"/>
          <w:lang w:val="hu-HU"/>
        </w:rPr>
        <w:t xml:space="preserve">gumik </w:t>
      </w:r>
      <w:r w:rsidRPr="00BC0766">
        <w:rPr>
          <w:rFonts w:ascii="Calibri" w:hAnsi="Calibri"/>
          <w:sz w:val="22"/>
          <w:szCs w:val="22"/>
          <w:lang w:val="hu-HU"/>
        </w:rPr>
        <w:t xml:space="preserve">eladásai </w:t>
      </w:r>
      <w:r w:rsidR="00485EC0" w:rsidRPr="00BC0766">
        <w:rPr>
          <w:rFonts w:ascii="Calibri" w:hAnsi="Calibri"/>
          <w:sz w:val="22"/>
          <w:szCs w:val="22"/>
          <w:lang w:val="hu-HU"/>
        </w:rPr>
        <w:t>23</w:t>
      </w:r>
      <w:r w:rsidR="00485EC0" w:rsidRPr="00C53949">
        <w:rPr>
          <w:rFonts w:ascii="Calibri" w:hAnsi="Calibri"/>
          <w:sz w:val="22"/>
          <w:szCs w:val="22"/>
          <w:lang w:val="hu-HU"/>
        </w:rPr>
        <w:t>%</w:t>
      </w:r>
      <w:r w:rsidRPr="00C53949">
        <w:rPr>
          <w:rFonts w:ascii="Calibri" w:hAnsi="Calibri"/>
          <w:sz w:val="22"/>
          <w:szCs w:val="22"/>
          <w:lang w:val="hu-HU"/>
        </w:rPr>
        <w:t>-kal</w:t>
      </w:r>
      <w:r w:rsidR="000D54F5" w:rsidRPr="00C53949">
        <w:rPr>
          <w:rFonts w:ascii="Calibri" w:hAnsi="Calibri"/>
          <w:sz w:val="22"/>
          <w:szCs w:val="22"/>
          <w:lang w:val="hu-HU"/>
        </w:rPr>
        <w:t xml:space="preserve"> (</w:t>
      </w:r>
      <w:r w:rsidR="00484B78" w:rsidRPr="00C53949">
        <w:rPr>
          <w:rFonts w:ascii="Calibri" w:hAnsi="Calibri"/>
          <w:sz w:val="22"/>
          <w:szCs w:val="22"/>
          <w:lang w:val="hu-HU"/>
        </w:rPr>
        <w:t>182.000</w:t>
      </w:r>
      <w:r w:rsidR="000D54F5" w:rsidRPr="00C53949">
        <w:rPr>
          <w:rFonts w:ascii="Calibri" w:hAnsi="Calibri"/>
          <w:sz w:val="22"/>
          <w:szCs w:val="22"/>
          <w:lang w:val="hu-HU"/>
        </w:rPr>
        <w:t xml:space="preserve"> db)</w:t>
      </w:r>
      <w:r w:rsidRPr="00C53949">
        <w:rPr>
          <w:rFonts w:ascii="Calibri" w:hAnsi="Calibri"/>
          <w:sz w:val="22"/>
          <w:szCs w:val="22"/>
          <w:lang w:val="hu-HU"/>
        </w:rPr>
        <w:t xml:space="preserve">, </w:t>
      </w:r>
      <w:r w:rsidRPr="00BC0766">
        <w:rPr>
          <w:rFonts w:ascii="Calibri" w:hAnsi="Calibri"/>
          <w:sz w:val="22"/>
          <w:szCs w:val="22"/>
          <w:lang w:val="hu-HU"/>
        </w:rPr>
        <w:t xml:space="preserve">a </w:t>
      </w:r>
      <w:proofErr w:type="spellStart"/>
      <w:r w:rsidRPr="00BC0766">
        <w:rPr>
          <w:rFonts w:ascii="Calibri" w:hAnsi="Calibri"/>
          <w:sz w:val="22"/>
          <w:szCs w:val="22"/>
          <w:lang w:val="hu-HU"/>
        </w:rPr>
        <w:t>m</w:t>
      </w:r>
      <w:r w:rsidR="00EB2685">
        <w:rPr>
          <w:rFonts w:ascii="Calibri" w:hAnsi="Calibri"/>
          <w:sz w:val="22"/>
          <w:szCs w:val="22"/>
          <w:lang w:val="hu-HU"/>
        </w:rPr>
        <w:t>otorkerékpár</w:t>
      </w:r>
      <w:r w:rsidR="00C422F4">
        <w:rPr>
          <w:rFonts w:ascii="Calibri" w:hAnsi="Calibri"/>
          <w:sz w:val="22"/>
          <w:szCs w:val="22"/>
          <w:lang w:val="hu-HU"/>
        </w:rPr>
        <w:t>gumik</w:t>
      </w:r>
      <w:proofErr w:type="spellEnd"/>
      <w:r w:rsidRPr="00BC0766">
        <w:rPr>
          <w:rFonts w:ascii="Calibri" w:hAnsi="Calibri"/>
          <w:sz w:val="22"/>
          <w:szCs w:val="22"/>
          <w:lang w:val="hu-HU"/>
        </w:rPr>
        <w:t xml:space="preserve"> eladása </w:t>
      </w:r>
      <w:r w:rsidR="000D54F5" w:rsidRPr="00BC0766">
        <w:rPr>
          <w:rFonts w:ascii="Calibri" w:hAnsi="Calibri"/>
          <w:sz w:val="22"/>
          <w:szCs w:val="22"/>
          <w:lang w:val="hu-HU"/>
        </w:rPr>
        <w:t>5%-kal (58.000 db)</w:t>
      </w:r>
      <w:r w:rsidR="00AF5723" w:rsidRPr="00BC0766">
        <w:rPr>
          <w:rFonts w:ascii="Calibri" w:hAnsi="Calibri"/>
          <w:sz w:val="22"/>
          <w:szCs w:val="22"/>
          <w:lang w:val="hu-HU"/>
        </w:rPr>
        <w:t xml:space="preserve">, a </w:t>
      </w:r>
      <w:r w:rsidR="00AF5723" w:rsidRPr="00D134D4">
        <w:rPr>
          <w:rFonts w:ascii="Calibri" w:hAnsi="Calibri"/>
          <w:sz w:val="22"/>
          <w:szCs w:val="22"/>
          <w:lang w:val="hu-HU"/>
        </w:rPr>
        <w:t xml:space="preserve">kisteherautó abroncsok értékesítése </w:t>
      </w:r>
      <w:r w:rsidR="00AF5723" w:rsidRPr="00C53949">
        <w:rPr>
          <w:rFonts w:ascii="Calibri" w:hAnsi="Calibri"/>
          <w:sz w:val="22"/>
          <w:szCs w:val="22"/>
          <w:lang w:val="hu-HU"/>
        </w:rPr>
        <w:t xml:space="preserve">pedig </w:t>
      </w:r>
      <w:r w:rsidR="001E3C05" w:rsidRPr="00C53949">
        <w:rPr>
          <w:rFonts w:ascii="Calibri" w:hAnsi="Calibri"/>
          <w:sz w:val="22"/>
          <w:szCs w:val="22"/>
          <w:lang w:val="hu-HU"/>
        </w:rPr>
        <w:t xml:space="preserve">szintén </w:t>
      </w:r>
      <w:r w:rsidR="00AF5723" w:rsidRPr="00D134D4">
        <w:rPr>
          <w:rFonts w:ascii="Calibri" w:hAnsi="Calibri"/>
          <w:sz w:val="22"/>
          <w:szCs w:val="22"/>
          <w:lang w:val="hu-HU"/>
        </w:rPr>
        <w:t>5</w:t>
      </w:r>
      <w:r w:rsidR="00AF5723" w:rsidRPr="00C53949">
        <w:rPr>
          <w:rFonts w:ascii="Calibri" w:hAnsi="Calibri"/>
          <w:sz w:val="22"/>
          <w:szCs w:val="22"/>
          <w:lang w:val="hu-HU"/>
        </w:rPr>
        <w:t>%-kal (</w:t>
      </w:r>
      <w:r w:rsidR="00484B78" w:rsidRPr="00C53949">
        <w:rPr>
          <w:rFonts w:ascii="Calibri" w:hAnsi="Calibri"/>
          <w:sz w:val="22"/>
          <w:szCs w:val="22"/>
          <w:lang w:val="hu-HU"/>
        </w:rPr>
        <w:t>258.000</w:t>
      </w:r>
      <w:r w:rsidR="00AF5723" w:rsidRPr="00C53949">
        <w:rPr>
          <w:rFonts w:ascii="Calibri" w:hAnsi="Calibri"/>
          <w:sz w:val="22"/>
          <w:szCs w:val="22"/>
          <w:lang w:val="hu-HU"/>
        </w:rPr>
        <w:t xml:space="preserve"> db</w:t>
      </w:r>
      <w:r w:rsidR="00AF5723" w:rsidRPr="00D134D4">
        <w:rPr>
          <w:rFonts w:ascii="Calibri" w:hAnsi="Calibri"/>
          <w:sz w:val="22"/>
          <w:szCs w:val="22"/>
          <w:lang w:val="hu-HU"/>
        </w:rPr>
        <w:t xml:space="preserve">) </w:t>
      </w:r>
      <w:r w:rsidR="000D54F5" w:rsidRPr="00BC0766">
        <w:rPr>
          <w:rFonts w:ascii="Calibri" w:hAnsi="Calibri"/>
          <w:sz w:val="22"/>
          <w:szCs w:val="22"/>
          <w:lang w:val="hu-HU"/>
        </w:rPr>
        <w:t>bővült</w:t>
      </w:r>
      <w:r w:rsidRPr="00BC0766">
        <w:rPr>
          <w:rFonts w:ascii="Calibri" w:hAnsi="Calibri"/>
          <w:sz w:val="22"/>
          <w:szCs w:val="22"/>
          <w:lang w:val="hu-HU"/>
        </w:rPr>
        <w:t>.</w:t>
      </w:r>
    </w:p>
    <w:p w:rsidR="00AF5723" w:rsidRPr="00D134D4" w:rsidRDefault="00AF5723" w:rsidP="00AF5723">
      <w:pPr>
        <w:shd w:val="clear" w:color="auto" w:fill="FFFFFF"/>
        <w:spacing w:after="0" w:line="240" w:lineRule="atLeast"/>
        <w:jc w:val="both"/>
        <w:rPr>
          <w:rFonts w:ascii="Calibri" w:hAnsi="Calibri"/>
          <w:sz w:val="22"/>
          <w:szCs w:val="22"/>
          <w:lang w:val="hu-HU"/>
        </w:rPr>
      </w:pPr>
    </w:p>
    <w:p w:rsidR="000D54F5" w:rsidRPr="00D134D4" w:rsidRDefault="000D54F5" w:rsidP="00F94529">
      <w:pPr>
        <w:shd w:val="clear" w:color="auto" w:fill="FFFFFF"/>
        <w:spacing w:after="0" w:line="240" w:lineRule="atLeast"/>
        <w:jc w:val="both"/>
        <w:rPr>
          <w:rFonts w:ascii="Calibri" w:hAnsi="Calibri"/>
          <w:sz w:val="22"/>
          <w:szCs w:val="22"/>
          <w:lang w:val="hu-HU"/>
        </w:rPr>
      </w:pPr>
      <w:r w:rsidRPr="00D134D4">
        <w:rPr>
          <w:rFonts w:ascii="Calibri" w:hAnsi="Calibri"/>
          <w:i/>
          <w:sz w:val="22"/>
          <w:szCs w:val="22"/>
          <w:lang w:val="hu-HU"/>
        </w:rPr>
        <w:t xml:space="preserve">„A gumiabroncs értékesítés a gazdaság teljesítményének egyik legjobb indikátora, hiszen minden gazdasági </w:t>
      </w:r>
      <w:r w:rsidR="00AF5723" w:rsidRPr="00D134D4">
        <w:rPr>
          <w:rFonts w:ascii="Calibri" w:hAnsi="Calibri"/>
          <w:i/>
          <w:sz w:val="22"/>
          <w:szCs w:val="22"/>
          <w:lang w:val="hu-HU"/>
        </w:rPr>
        <w:t xml:space="preserve">tevékenységhez </w:t>
      </w:r>
      <w:r w:rsidRPr="00D134D4">
        <w:rPr>
          <w:rFonts w:ascii="Calibri" w:hAnsi="Calibri"/>
          <w:i/>
          <w:sz w:val="22"/>
          <w:szCs w:val="22"/>
          <w:lang w:val="hu-HU"/>
        </w:rPr>
        <w:t>mobilitás, a mobilitáshoz pedig gumiabroncs szükséges</w:t>
      </w:r>
      <w:r w:rsidRPr="00D134D4">
        <w:rPr>
          <w:rFonts w:ascii="Calibri" w:hAnsi="Calibri"/>
          <w:sz w:val="22"/>
          <w:szCs w:val="22"/>
          <w:lang w:val="hu-HU"/>
        </w:rPr>
        <w:t xml:space="preserve">” – mondta Hunyadi Szabolcs, </w:t>
      </w:r>
      <w:r w:rsidRPr="00D134D4">
        <w:rPr>
          <w:rFonts w:ascii="Calibri" w:hAnsi="Calibri" w:cs="Calibri"/>
          <w:sz w:val="22"/>
          <w:szCs w:val="22"/>
          <w:lang w:val="hu-HU"/>
        </w:rPr>
        <w:t xml:space="preserve">a Magyar Gumiabroncs Szövetség elnöke. </w:t>
      </w:r>
      <w:r w:rsidRPr="00D134D4">
        <w:rPr>
          <w:rFonts w:ascii="Calibri" w:hAnsi="Calibri" w:cs="Calibri"/>
          <w:i/>
          <w:sz w:val="22"/>
          <w:szCs w:val="22"/>
          <w:lang w:val="hu-HU"/>
        </w:rPr>
        <w:t>„</w:t>
      </w:r>
      <w:r w:rsidR="008715BA" w:rsidRPr="00D134D4">
        <w:rPr>
          <w:rFonts w:ascii="Calibri" w:hAnsi="Calibri" w:cs="Calibri"/>
          <w:i/>
          <w:sz w:val="22"/>
          <w:szCs w:val="22"/>
          <w:lang w:val="hu-HU"/>
        </w:rPr>
        <w:t xml:space="preserve">A magyar gazdaság jó teljesítményét jelzi, </w:t>
      </w:r>
      <w:r w:rsidR="00C422F4">
        <w:rPr>
          <w:rFonts w:ascii="Calibri" w:hAnsi="Calibri" w:cs="Calibri"/>
          <w:i/>
          <w:sz w:val="22"/>
          <w:szCs w:val="22"/>
          <w:lang w:val="hu-HU"/>
        </w:rPr>
        <w:t xml:space="preserve">hogy a magáncélú </w:t>
      </w:r>
      <w:r w:rsidR="00773C39">
        <w:rPr>
          <w:rFonts w:ascii="Calibri" w:hAnsi="Calibri" w:cs="Calibri"/>
          <w:i/>
          <w:sz w:val="22"/>
          <w:szCs w:val="22"/>
          <w:lang w:val="hu-HU"/>
        </w:rPr>
        <w:t>–</w:t>
      </w:r>
      <w:r w:rsidR="00C422F4">
        <w:rPr>
          <w:rFonts w:ascii="Calibri" w:hAnsi="Calibri" w:cs="Calibri"/>
          <w:i/>
          <w:sz w:val="22"/>
          <w:szCs w:val="22"/>
          <w:lang w:val="hu-HU"/>
        </w:rPr>
        <w:t xml:space="preserve"> </w:t>
      </w:r>
      <w:r w:rsidRPr="00D134D4">
        <w:rPr>
          <w:rFonts w:ascii="Calibri" w:hAnsi="Calibri"/>
          <w:i/>
          <w:sz w:val="22"/>
          <w:szCs w:val="22"/>
          <w:lang w:val="hu-HU"/>
        </w:rPr>
        <w:t xml:space="preserve">személygépkocsi és motor </w:t>
      </w:r>
      <w:r w:rsidR="008715BA" w:rsidRPr="00D134D4">
        <w:rPr>
          <w:rFonts w:ascii="Calibri" w:hAnsi="Calibri"/>
          <w:i/>
          <w:sz w:val="22"/>
          <w:szCs w:val="22"/>
          <w:lang w:val="hu-HU"/>
        </w:rPr>
        <w:t xml:space="preserve">– </w:t>
      </w:r>
      <w:r w:rsidRPr="00D134D4">
        <w:rPr>
          <w:rFonts w:ascii="Calibri" w:hAnsi="Calibri"/>
          <w:i/>
          <w:sz w:val="22"/>
          <w:szCs w:val="22"/>
          <w:lang w:val="hu-HU"/>
        </w:rPr>
        <w:t>abroncs</w:t>
      </w:r>
      <w:r w:rsidR="008715BA" w:rsidRPr="00D134D4">
        <w:rPr>
          <w:rFonts w:ascii="Calibri" w:hAnsi="Calibri"/>
          <w:i/>
          <w:sz w:val="22"/>
          <w:szCs w:val="22"/>
          <w:lang w:val="hu-HU"/>
        </w:rPr>
        <w:t xml:space="preserve">ok értékesítésének </w:t>
      </w:r>
      <w:r w:rsidRPr="00D134D4">
        <w:rPr>
          <w:rFonts w:ascii="Calibri" w:hAnsi="Calibri"/>
          <w:i/>
          <w:sz w:val="22"/>
          <w:szCs w:val="22"/>
          <w:lang w:val="hu-HU"/>
        </w:rPr>
        <w:t xml:space="preserve">bővülése mellett soha nem </w:t>
      </w:r>
      <w:r w:rsidRPr="00C53949">
        <w:rPr>
          <w:rFonts w:ascii="Calibri" w:hAnsi="Calibri"/>
          <w:i/>
          <w:sz w:val="22"/>
          <w:szCs w:val="22"/>
          <w:lang w:val="hu-HU"/>
        </w:rPr>
        <w:t xml:space="preserve">látott </w:t>
      </w:r>
      <w:r w:rsidR="002425CF" w:rsidRPr="00C53949">
        <w:rPr>
          <w:rFonts w:ascii="Calibri" w:hAnsi="Calibri"/>
          <w:i/>
          <w:sz w:val="22"/>
          <w:szCs w:val="22"/>
          <w:lang w:val="hu-HU"/>
        </w:rPr>
        <w:t>méretűre</w:t>
      </w:r>
      <w:r w:rsidRPr="00C53949">
        <w:rPr>
          <w:rFonts w:ascii="Calibri" w:hAnsi="Calibri"/>
          <w:i/>
          <w:sz w:val="22"/>
          <w:szCs w:val="22"/>
          <w:lang w:val="hu-HU"/>
        </w:rPr>
        <w:t xml:space="preserve"> nőtt </w:t>
      </w:r>
      <w:r w:rsidR="00C422F4">
        <w:rPr>
          <w:rFonts w:ascii="Calibri" w:hAnsi="Calibri"/>
          <w:i/>
          <w:sz w:val="22"/>
          <w:szCs w:val="22"/>
          <w:lang w:val="hu-HU"/>
        </w:rPr>
        <w:t xml:space="preserve">a </w:t>
      </w:r>
      <w:r w:rsidR="00AF5723" w:rsidRPr="00D134D4">
        <w:rPr>
          <w:rFonts w:ascii="Calibri" w:hAnsi="Calibri"/>
          <w:i/>
          <w:sz w:val="22"/>
          <w:szCs w:val="22"/>
          <w:lang w:val="hu-HU"/>
        </w:rPr>
        <w:t xml:space="preserve">nehézgépjármű </w:t>
      </w:r>
      <w:r w:rsidR="00C422F4">
        <w:rPr>
          <w:rFonts w:ascii="Calibri" w:hAnsi="Calibri"/>
          <w:i/>
          <w:sz w:val="22"/>
          <w:szCs w:val="22"/>
          <w:lang w:val="hu-HU"/>
        </w:rPr>
        <w:t>gumi</w:t>
      </w:r>
      <w:r w:rsidRPr="00D134D4">
        <w:rPr>
          <w:rFonts w:ascii="Calibri" w:hAnsi="Calibri"/>
          <w:i/>
          <w:sz w:val="22"/>
          <w:szCs w:val="22"/>
          <w:lang w:val="hu-HU"/>
        </w:rPr>
        <w:t xml:space="preserve">abroncsok </w:t>
      </w:r>
      <w:r w:rsidR="008715BA" w:rsidRPr="00D134D4">
        <w:rPr>
          <w:rFonts w:ascii="Calibri" w:hAnsi="Calibri"/>
          <w:i/>
          <w:sz w:val="22"/>
          <w:szCs w:val="22"/>
          <w:lang w:val="hu-HU"/>
        </w:rPr>
        <w:t>értékesítése is”</w:t>
      </w:r>
      <w:r w:rsidR="008715BA" w:rsidRPr="00D134D4">
        <w:rPr>
          <w:rFonts w:ascii="Calibri" w:hAnsi="Calibri"/>
          <w:sz w:val="22"/>
          <w:szCs w:val="22"/>
          <w:lang w:val="hu-HU"/>
        </w:rPr>
        <w:t xml:space="preserve"> – </w:t>
      </w:r>
      <w:r w:rsidR="00EB2685">
        <w:rPr>
          <w:rFonts w:ascii="Calibri" w:hAnsi="Calibri"/>
          <w:sz w:val="22"/>
          <w:szCs w:val="22"/>
          <w:lang w:val="hu-HU"/>
        </w:rPr>
        <w:t>tette hozzá a szövetség elnöke.</w:t>
      </w:r>
    </w:p>
    <w:p w:rsidR="000D54F5" w:rsidRPr="00D134D4" w:rsidRDefault="000D54F5" w:rsidP="00F94529">
      <w:pPr>
        <w:shd w:val="clear" w:color="auto" w:fill="FFFFFF"/>
        <w:spacing w:after="0" w:line="240" w:lineRule="atLeast"/>
        <w:jc w:val="both"/>
        <w:rPr>
          <w:rFonts w:ascii="Calibri" w:hAnsi="Calibri"/>
          <w:sz w:val="22"/>
          <w:szCs w:val="22"/>
          <w:lang w:val="hu-HU"/>
        </w:rPr>
      </w:pPr>
    </w:p>
    <w:p w:rsidR="00485EC0" w:rsidRPr="00BC0766" w:rsidRDefault="008715BA" w:rsidP="00F94529">
      <w:pPr>
        <w:shd w:val="clear" w:color="auto" w:fill="FFFFFF"/>
        <w:spacing w:after="0" w:line="240" w:lineRule="atLeast"/>
        <w:jc w:val="both"/>
        <w:rPr>
          <w:rFonts w:ascii="Calibri" w:hAnsi="Calibri"/>
          <w:sz w:val="22"/>
          <w:szCs w:val="22"/>
          <w:lang w:val="hu-HU"/>
        </w:rPr>
      </w:pPr>
      <w:r w:rsidRPr="00D134D4">
        <w:rPr>
          <w:rFonts w:ascii="Calibri" w:hAnsi="Calibri"/>
          <w:sz w:val="22"/>
          <w:szCs w:val="22"/>
          <w:lang w:val="hu-HU"/>
        </w:rPr>
        <w:t xml:space="preserve">A szövetség értékesítési adatai szerint </w:t>
      </w:r>
      <w:r w:rsidR="00485EC0" w:rsidRPr="00BC0766">
        <w:rPr>
          <w:rFonts w:ascii="Calibri" w:hAnsi="Calibri"/>
          <w:sz w:val="22"/>
          <w:szCs w:val="22"/>
          <w:lang w:val="hu-HU"/>
        </w:rPr>
        <w:t xml:space="preserve">a nehézgépjárművekre való gumiabroncsok </w:t>
      </w:r>
      <w:r w:rsidR="00AF5723" w:rsidRPr="00BC0766">
        <w:rPr>
          <w:rFonts w:ascii="Calibri" w:hAnsi="Calibri"/>
          <w:sz w:val="22"/>
          <w:szCs w:val="22"/>
          <w:lang w:val="hu-HU"/>
        </w:rPr>
        <w:t xml:space="preserve">szegmensében a </w:t>
      </w:r>
      <w:r w:rsidR="00485EC0" w:rsidRPr="00BC0766">
        <w:rPr>
          <w:rFonts w:ascii="Calibri" w:hAnsi="Calibri"/>
          <w:sz w:val="22"/>
          <w:szCs w:val="22"/>
          <w:lang w:val="hu-HU"/>
        </w:rPr>
        <w:t xml:space="preserve">teherautó és </w:t>
      </w:r>
      <w:r w:rsidR="00AF5723" w:rsidRPr="00BC0766">
        <w:rPr>
          <w:rFonts w:ascii="Calibri" w:hAnsi="Calibri"/>
          <w:sz w:val="22"/>
          <w:szCs w:val="22"/>
          <w:lang w:val="hu-HU"/>
        </w:rPr>
        <w:t>autó</w:t>
      </w:r>
      <w:r w:rsidR="00485EC0" w:rsidRPr="00BC0766">
        <w:rPr>
          <w:rFonts w:ascii="Calibri" w:hAnsi="Calibri"/>
          <w:sz w:val="22"/>
          <w:szCs w:val="22"/>
          <w:lang w:val="hu-HU"/>
        </w:rPr>
        <w:t>busz gumik</w:t>
      </w:r>
      <w:r w:rsidR="00AF5723" w:rsidRPr="00BC0766">
        <w:rPr>
          <w:rFonts w:ascii="Calibri" w:hAnsi="Calibri"/>
          <w:sz w:val="22"/>
          <w:szCs w:val="22"/>
          <w:lang w:val="hu-HU"/>
        </w:rPr>
        <w:t xml:space="preserve"> érté</w:t>
      </w:r>
      <w:r w:rsidR="00C422F4">
        <w:rPr>
          <w:rFonts w:ascii="Calibri" w:hAnsi="Calibri"/>
          <w:sz w:val="22"/>
          <w:szCs w:val="22"/>
          <w:lang w:val="hu-HU"/>
        </w:rPr>
        <w:t>kesítésénél</w:t>
      </w:r>
      <w:r w:rsidR="00AF5723" w:rsidRPr="00BC0766">
        <w:rPr>
          <w:rFonts w:ascii="Calibri" w:hAnsi="Calibri"/>
          <w:sz w:val="22"/>
          <w:szCs w:val="22"/>
          <w:lang w:val="hu-HU"/>
        </w:rPr>
        <w:t xml:space="preserve"> </w:t>
      </w:r>
      <w:r w:rsidR="00485EC0" w:rsidRPr="00BC0766">
        <w:rPr>
          <w:rFonts w:ascii="Calibri" w:hAnsi="Calibri"/>
          <w:sz w:val="22"/>
          <w:szCs w:val="22"/>
          <w:lang w:val="hu-HU"/>
        </w:rPr>
        <w:t>21%-</w:t>
      </w:r>
      <w:r w:rsidR="00485EC0" w:rsidRPr="00C53949">
        <w:rPr>
          <w:rFonts w:ascii="Calibri" w:hAnsi="Calibri"/>
          <w:sz w:val="22"/>
          <w:szCs w:val="22"/>
          <w:lang w:val="hu-HU"/>
        </w:rPr>
        <w:t>kal</w:t>
      </w:r>
      <w:r w:rsidR="00AF5723" w:rsidRPr="00C53949">
        <w:rPr>
          <w:rFonts w:ascii="Calibri" w:hAnsi="Calibri"/>
          <w:sz w:val="22"/>
          <w:szCs w:val="22"/>
          <w:lang w:val="hu-HU"/>
        </w:rPr>
        <w:t xml:space="preserve"> (</w:t>
      </w:r>
      <w:r w:rsidR="00484B78" w:rsidRPr="00C53949">
        <w:rPr>
          <w:rFonts w:ascii="Calibri" w:hAnsi="Calibri"/>
          <w:sz w:val="22"/>
          <w:szCs w:val="22"/>
          <w:lang w:val="hu-HU"/>
        </w:rPr>
        <w:t>180.000</w:t>
      </w:r>
      <w:r w:rsidR="00AF5723" w:rsidRPr="00C53949">
        <w:rPr>
          <w:rFonts w:ascii="Calibri" w:hAnsi="Calibri"/>
          <w:sz w:val="22"/>
          <w:szCs w:val="22"/>
          <w:lang w:val="hu-HU"/>
        </w:rPr>
        <w:t xml:space="preserve"> db</w:t>
      </w:r>
      <w:r w:rsidR="00AF5723" w:rsidRPr="00BC0766">
        <w:rPr>
          <w:rFonts w:ascii="Calibri" w:hAnsi="Calibri"/>
          <w:sz w:val="22"/>
          <w:szCs w:val="22"/>
          <w:lang w:val="hu-HU"/>
        </w:rPr>
        <w:t>)</w:t>
      </w:r>
      <w:r w:rsidR="00485EC0" w:rsidRPr="00BC0766">
        <w:rPr>
          <w:rFonts w:ascii="Calibri" w:hAnsi="Calibri"/>
          <w:sz w:val="22"/>
          <w:szCs w:val="22"/>
          <w:lang w:val="hu-HU"/>
        </w:rPr>
        <w:t>, földmunkagépekre való gumiabroncsok</w:t>
      </w:r>
      <w:r w:rsidR="00AF5723" w:rsidRPr="00BC0766">
        <w:rPr>
          <w:rFonts w:ascii="Calibri" w:hAnsi="Calibri"/>
          <w:sz w:val="22"/>
          <w:szCs w:val="22"/>
          <w:lang w:val="hu-HU"/>
        </w:rPr>
        <w:t xml:space="preserve"> eladásai</w:t>
      </w:r>
      <w:r w:rsidR="00C422F4">
        <w:rPr>
          <w:rFonts w:ascii="Calibri" w:hAnsi="Calibri"/>
          <w:sz w:val="22"/>
          <w:szCs w:val="22"/>
          <w:lang w:val="hu-HU"/>
        </w:rPr>
        <w:t>nál</w:t>
      </w:r>
      <w:r w:rsidR="00AF5723" w:rsidRPr="00BC0766">
        <w:rPr>
          <w:rFonts w:ascii="Calibri" w:hAnsi="Calibri"/>
          <w:sz w:val="22"/>
          <w:szCs w:val="22"/>
          <w:lang w:val="hu-HU"/>
        </w:rPr>
        <w:t xml:space="preserve"> </w:t>
      </w:r>
      <w:r w:rsidR="00485EC0" w:rsidRPr="00BC0766">
        <w:rPr>
          <w:rFonts w:ascii="Calibri" w:hAnsi="Calibri"/>
          <w:sz w:val="22"/>
          <w:szCs w:val="22"/>
          <w:lang w:val="hu-HU"/>
        </w:rPr>
        <w:t>25%-</w:t>
      </w:r>
      <w:r w:rsidR="00485EC0" w:rsidRPr="00C53949">
        <w:rPr>
          <w:rFonts w:ascii="Calibri" w:hAnsi="Calibri"/>
          <w:sz w:val="22"/>
          <w:szCs w:val="22"/>
          <w:lang w:val="hu-HU"/>
        </w:rPr>
        <w:t>kal</w:t>
      </w:r>
      <w:r w:rsidR="00AF5723" w:rsidRPr="00C53949">
        <w:rPr>
          <w:rFonts w:ascii="Calibri" w:hAnsi="Calibri"/>
          <w:sz w:val="22"/>
          <w:szCs w:val="22"/>
          <w:lang w:val="hu-HU"/>
        </w:rPr>
        <w:t xml:space="preserve"> (</w:t>
      </w:r>
      <w:r w:rsidR="00484B78" w:rsidRPr="00C53949">
        <w:rPr>
          <w:rFonts w:ascii="Calibri" w:hAnsi="Calibri"/>
          <w:sz w:val="22"/>
          <w:szCs w:val="22"/>
          <w:lang w:val="hu-HU"/>
        </w:rPr>
        <w:t xml:space="preserve">642 </w:t>
      </w:r>
      <w:r w:rsidR="00AF5723" w:rsidRPr="00C53949">
        <w:rPr>
          <w:rFonts w:ascii="Calibri" w:hAnsi="Calibri"/>
          <w:sz w:val="22"/>
          <w:szCs w:val="22"/>
          <w:lang w:val="hu-HU"/>
        </w:rPr>
        <w:t>db)</w:t>
      </w:r>
      <w:r w:rsidR="00485EC0" w:rsidRPr="00C53949">
        <w:rPr>
          <w:rFonts w:ascii="Calibri" w:hAnsi="Calibri"/>
          <w:sz w:val="22"/>
          <w:szCs w:val="22"/>
          <w:lang w:val="hu-HU"/>
        </w:rPr>
        <w:t xml:space="preserve">, </w:t>
      </w:r>
      <w:r w:rsidR="00AF5723" w:rsidRPr="00C53949">
        <w:rPr>
          <w:rFonts w:ascii="Calibri" w:hAnsi="Calibri"/>
          <w:sz w:val="22"/>
          <w:szCs w:val="22"/>
          <w:lang w:val="hu-HU"/>
        </w:rPr>
        <w:t xml:space="preserve">a </w:t>
      </w:r>
      <w:r w:rsidR="00485EC0" w:rsidRPr="00C53949">
        <w:rPr>
          <w:rFonts w:ascii="Calibri" w:hAnsi="Calibri"/>
          <w:sz w:val="22"/>
          <w:szCs w:val="22"/>
          <w:lang w:val="hu-HU"/>
        </w:rPr>
        <w:t xml:space="preserve">mezőgazdasági </w:t>
      </w:r>
      <w:r w:rsidR="00AF5723" w:rsidRPr="00BC0766">
        <w:rPr>
          <w:rFonts w:ascii="Calibri" w:hAnsi="Calibri"/>
          <w:sz w:val="22"/>
          <w:szCs w:val="22"/>
          <w:lang w:val="hu-HU"/>
        </w:rPr>
        <w:t xml:space="preserve">gépekre való </w:t>
      </w:r>
      <w:r w:rsidR="00485EC0" w:rsidRPr="00BC0766">
        <w:rPr>
          <w:rFonts w:ascii="Calibri" w:hAnsi="Calibri"/>
          <w:sz w:val="22"/>
          <w:szCs w:val="22"/>
          <w:lang w:val="hu-HU"/>
        </w:rPr>
        <w:t xml:space="preserve">gumiabroncsokból </w:t>
      </w:r>
      <w:r w:rsidR="00AF5723" w:rsidRPr="00BC0766">
        <w:rPr>
          <w:rFonts w:ascii="Calibri" w:hAnsi="Calibri"/>
          <w:sz w:val="22"/>
          <w:szCs w:val="22"/>
          <w:lang w:val="hu-HU"/>
        </w:rPr>
        <w:t xml:space="preserve">pedig </w:t>
      </w:r>
      <w:r w:rsidR="00485EC0" w:rsidRPr="00BC0766">
        <w:rPr>
          <w:rFonts w:ascii="Calibri" w:hAnsi="Calibri"/>
          <w:sz w:val="22"/>
          <w:szCs w:val="22"/>
          <w:lang w:val="hu-HU"/>
        </w:rPr>
        <w:t>12%-</w:t>
      </w:r>
      <w:r w:rsidR="00485EC0" w:rsidRPr="00C53949">
        <w:rPr>
          <w:rFonts w:ascii="Calibri" w:hAnsi="Calibri"/>
          <w:sz w:val="22"/>
          <w:szCs w:val="22"/>
          <w:lang w:val="hu-HU"/>
        </w:rPr>
        <w:t xml:space="preserve">kal </w:t>
      </w:r>
      <w:r w:rsidR="00AF5723" w:rsidRPr="00C53949">
        <w:rPr>
          <w:rFonts w:ascii="Calibri" w:hAnsi="Calibri"/>
          <w:sz w:val="22"/>
          <w:szCs w:val="22"/>
          <w:lang w:val="hu-HU"/>
        </w:rPr>
        <w:t>(</w:t>
      </w:r>
      <w:r w:rsidR="00484B78" w:rsidRPr="00C53949">
        <w:rPr>
          <w:rFonts w:ascii="Calibri" w:hAnsi="Calibri"/>
          <w:sz w:val="22"/>
          <w:szCs w:val="22"/>
          <w:lang w:val="hu-HU"/>
        </w:rPr>
        <w:t>16.800</w:t>
      </w:r>
      <w:r w:rsidR="00AF5723" w:rsidRPr="00C53949">
        <w:rPr>
          <w:rFonts w:ascii="Calibri" w:hAnsi="Calibri"/>
          <w:sz w:val="22"/>
          <w:szCs w:val="22"/>
          <w:lang w:val="hu-HU"/>
        </w:rPr>
        <w:t xml:space="preserve"> </w:t>
      </w:r>
      <w:r w:rsidR="00AF5723" w:rsidRPr="00BC0766">
        <w:rPr>
          <w:rFonts w:ascii="Calibri" w:hAnsi="Calibri"/>
          <w:sz w:val="22"/>
          <w:szCs w:val="22"/>
          <w:lang w:val="hu-HU"/>
        </w:rPr>
        <w:t xml:space="preserve">db) </w:t>
      </w:r>
      <w:r w:rsidR="00485EC0" w:rsidRPr="00BC0766">
        <w:rPr>
          <w:rFonts w:ascii="Calibri" w:hAnsi="Calibri"/>
          <w:sz w:val="22"/>
          <w:szCs w:val="22"/>
          <w:lang w:val="hu-HU"/>
        </w:rPr>
        <w:t>több fogyott az egy évvel korábbi</w:t>
      </w:r>
      <w:r w:rsidR="00BB4AA7" w:rsidRPr="00BC0766">
        <w:rPr>
          <w:rFonts w:ascii="Calibri" w:hAnsi="Calibri"/>
          <w:sz w:val="22"/>
          <w:szCs w:val="22"/>
          <w:lang w:val="hu-HU"/>
        </w:rPr>
        <w:t xml:space="preserve"> mennyiséghez </w:t>
      </w:r>
      <w:r w:rsidR="00485EC0" w:rsidRPr="00BC0766">
        <w:rPr>
          <w:rFonts w:ascii="Calibri" w:hAnsi="Calibri"/>
          <w:sz w:val="22"/>
          <w:szCs w:val="22"/>
          <w:lang w:val="hu-HU"/>
        </w:rPr>
        <w:t>képest.</w:t>
      </w:r>
    </w:p>
    <w:p w:rsidR="00485EC0" w:rsidRPr="00BC0766" w:rsidRDefault="00485EC0" w:rsidP="00F94529">
      <w:pPr>
        <w:shd w:val="clear" w:color="auto" w:fill="FFFFFF"/>
        <w:spacing w:after="0" w:line="240" w:lineRule="atLeast"/>
        <w:jc w:val="both"/>
        <w:rPr>
          <w:rFonts w:ascii="Calibri" w:hAnsi="Calibri"/>
          <w:sz w:val="22"/>
          <w:szCs w:val="22"/>
          <w:lang w:val="hu-HU"/>
        </w:rPr>
      </w:pPr>
    </w:p>
    <w:p w:rsidR="00AF5723" w:rsidRPr="00D134D4" w:rsidRDefault="00C422F4" w:rsidP="00AF5723">
      <w:pPr>
        <w:shd w:val="clear" w:color="auto" w:fill="FFFFFF"/>
        <w:spacing w:after="0" w:line="240" w:lineRule="atLeast"/>
        <w:jc w:val="both"/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>A gumiabroncs</w:t>
      </w:r>
      <w:r w:rsidRPr="00D134D4">
        <w:rPr>
          <w:rFonts w:ascii="Calibri" w:hAnsi="Calibri"/>
          <w:sz w:val="22"/>
          <w:szCs w:val="22"/>
          <w:lang w:val="hu-HU"/>
        </w:rPr>
        <w:t>-értékesítésnek</w:t>
      </w:r>
      <w:r w:rsidR="00AF5723" w:rsidRPr="00D134D4">
        <w:rPr>
          <w:rFonts w:ascii="Calibri" w:hAnsi="Calibri"/>
          <w:sz w:val="22"/>
          <w:szCs w:val="22"/>
          <w:lang w:val="hu-HU"/>
        </w:rPr>
        <w:t xml:space="preserve"> évszak szerinti bontást tekintve a nyári</w:t>
      </w:r>
      <w:r>
        <w:rPr>
          <w:rFonts w:ascii="Calibri" w:hAnsi="Calibri"/>
          <w:sz w:val="22"/>
          <w:szCs w:val="22"/>
          <w:lang w:val="hu-HU"/>
        </w:rPr>
        <w:t xml:space="preserve"> </w:t>
      </w:r>
      <w:r w:rsidR="00AF5723" w:rsidRPr="00D134D4">
        <w:rPr>
          <w:rFonts w:ascii="Calibri" w:hAnsi="Calibri"/>
          <w:sz w:val="22"/>
          <w:szCs w:val="22"/>
          <w:lang w:val="hu-HU"/>
        </w:rPr>
        <w:t>gumik piaca 1</w:t>
      </w:r>
      <w:r w:rsidR="00AF5723" w:rsidRPr="00D134D4">
        <w:rPr>
          <w:rFonts w:ascii="Calibri" w:hAnsi="Calibri"/>
          <w:color w:val="1F497D"/>
          <w:sz w:val="22"/>
          <w:szCs w:val="22"/>
          <w:lang w:val="hu-HU"/>
        </w:rPr>
        <w:t>,5</w:t>
      </w:r>
      <w:r w:rsidR="00AF5723" w:rsidRPr="00D134D4">
        <w:rPr>
          <w:rFonts w:ascii="Calibri" w:hAnsi="Calibri"/>
          <w:sz w:val="22"/>
          <w:szCs w:val="22"/>
          <w:lang w:val="hu-HU"/>
        </w:rPr>
        <w:t>%-</w:t>
      </w:r>
      <w:r w:rsidR="00AF5723" w:rsidRPr="00C53949">
        <w:rPr>
          <w:rFonts w:ascii="Calibri" w:hAnsi="Calibri"/>
          <w:sz w:val="22"/>
          <w:szCs w:val="22"/>
          <w:lang w:val="hu-HU"/>
        </w:rPr>
        <w:t>kal</w:t>
      </w:r>
      <w:r w:rsidR="00BB4AA7" w:rsidRPr="00C53949">
        <w:rPr>
          <w:rFonts w:ascii="Calibri" w:hAnsi="Calibri"/>
          <w:sz w:val="22"/>
          <w:szCs w:val="22"/>
          <w:lang w:val="hu-HU"/>
        </w:rPr>
        <w:t xml:space="preserve"> (</w:t>
      </w:r>
      <w:r w:rsidR="00484B78" w:rsidRPr="00C53949">
        <w:rPr>
          <w:rFonts w:ascii="Calibri" w:hAnsi="Calibri"/>
          <w:sz w:val="22"/>
          <w:szCs w:val="22"/>
          <w:lang w:val="hu-HU"/>
        </w:rPr>
        <w:t>1.184.000</w:t>
      </w:r>
      <w:r w:rsidR="00BB4AA7" w:rsidRPr="00C53949">
        <w:rPr>
          <w:rFonts w:ascii="Calibri" w:hAnsi="Calibri"/>
          <w:sz w:val="22"/>
          <w:szCs w:val="22"/>
          <w:lang w:val="hu-HU"/>
        </w:rPr>
        <w:t xml:space="preserve"> db</w:t>
      </w:r>
      <w:r w:rsidR="00BB4AA7" w:rsidRPr="00D134D4">
        <w:rPr>
          <w:rFonts w:ascii="Calibri" w:hAnsi="Calibri"/>
          <w:sz w:val="22"/>
          <w:szCs w:val="22"/>
          <w:lang w:val="hu-HU"/>
        </w:rPr>
        <w:t>)</w:t>
      </w:r>
      <w:r w:rsidR="00AF5723" w:rsidRPr="00D134D4">
        <w:rPr>
          <w:rFonts w:ascii="Calibri" w:hAnsi="Calibri"/>
          <w:sz w:val="22"/>
          <w:szCs w:val="22"/>
          <w:lang w:val="hu-HU"/>
        </w:rPr>
        <w:t>, a téli</w:t>
      </w:r>
      <w:r>
        <w:rPr>
          <w:rFonts w:ascii="Calibri" w:hAnsi="Calibri"/>
          <w:sz w:val="22"/>
          <w:szCs w:val="22"/>
          <w:lang w:val="hu-HU"/>
        </w:rPr>
        <w:t xml:space="preserve"> </w:t>
      </w:r>
      <w:r w:rsidR="00AF5723" w:rsidRPr="00D134D4">
        <w:rPr>
          <w:rFonts w:ascii="Calibri" w:hAnsi="Calibri"/>
          <w:sz w:val="22"/>
          <w:szCs w:val="22"/>
          <w:lang w:val="hu-HU"/>
        </w:rPr>
        <w:t>gumik eladás</w:t>
      </w:r>
      <w:r w:rsidR="00BB4AA7" w:rsidRPr="00D134D4">
        <w:rPr>
          <w:rFonts w:ascii="Calibri" w:hAnsi="Calibri"/>
          <w:sz w:val="22"/>
          <w:szCs w:val="22"/>
          <w:lang w:val="hu-HU"/>
        </w:rPr>
        <w:t xml:space="preserve">ai </w:t>
      </w:r>
      <w:r w:rsidR="00AF5723" w:rsidRPr="00D134D4">
        <w:rPr>
          <w:rFonts w:ascii="Calibri" w:hAnsi="Calibri"/>
          <w:sz w:val="22"/>
          <w:szCs w:val="22"/>
          <w:lang w:val="hu-HU"/>
        </w:rPr>
        <w:t>1</w:t>
      </w:r>
      <w:r w:rsidR="00AF5723" w:rsidRPr="00D134D4">
        <w:rPr>
          <w:rFonts w:ascii="Calibri" w:hAnsi="Calibri"/>
          <w:color w:val="1F497D"/>
          <w:sz w:val="22"/>
          <w:szCs w:val="22"/>
          <w:lang w:val="hu-HU"/>
        </w:rPr>
        <w:t>2</w:t>
      </w:r>
      <w:r w:rsidR="00AF5723" w:rsidRPr="00D134D4">
        <w:rPr>
          <w:rFonts w:ascii="Calibri" w:hAnsi="Calibri"/>
          <w:sz w:val="22"/>
          <w:szCs w:val="22"/>
          <w:lang w:val="hu-HU"/>
        </w:rPr>
        <w:t>%</w:t>
      </w:r>
      <w:r w:rsidR="00BB4AA7" w:rsidRPr="00D134D4">
        <w:rPr>
          <w:rFonts w:ascii="Calibri" w:hAnsi="Calibri"/>
          <w:sz w:val="22"/>
          <w:szCs w:val="22"/>
          <w:lang w:val="hu-HU"/>
        </w:rPr>
        <w:t xml:space="preserve">-kal </w:t>
      </w:r>
      <w:r w:rsidR="00BB4AA7" w:rsidRPr="00C53949">
        <w:rPr>
          <w:rFonts w:ascii="Calibri" w:hAnsi="Calibri"/>
          <w:sz w:val="22"/>
          <w:szCs w:val="22"/>
          <w:lang w:val="hu-HU"/>
        </w:rPr>
        <w:t>(</w:t>
      </w:r>
      <w:r w:rsidR="00484B78" w:rsidRPr="00C53949">
        <w:rPr>
          <w:rFonts w:ascii="Calibri" w:hAnsi="Calibri"/>
          <w:sz w:val="22"/>
          <w:szCs w:val="22"/>
          <w:lang w:val="hu-HU"/>
        </w:rPr>
        <w:t>1.565.000</w:t>
      </w:r>
      <w:r w:rsidR="00BB4AA7" w:rsidRPr="00C53949">
        <w:rPr>
          <w:rFonts w:ascii="Calibri" w:hAnsi="Calibri"/>
          <w:sz w:val="22"/>
          <w:szCs w:val="22"/>
          <w:lang w:val="hu-HU"/>
        </w:rPr>
        <w:t xml:space="preserve"> </w:t>
      </w:r>
      <w:r w:rsidR="00BB4AA7" w:rsidRPr="00D134D4">
        <w:rPr>
          <w:rFonts w:ascii="Calibri" w:hAnsi="Calibri"/>
          <w:sz w:val="22"/>
          <w:szCs w:val="22"/>
          <w:lang w:val="hu-HU"/>
        </w:rPr>
        <w:t>db)</w:t>
      </w:r>
      <w:r w:rsidR="00AF5723" w:rsidRPr="00D134D4">
        <w:rPr>
          <w:rFonts w:ascii="Calibri" w:hAnsi="Calibri"/>
          <w:sz w:val="22"/>
          <w:szCs w:val="22"/>
          <w:lang w:val="hu-HU"/>
        </w:rPr>
        <w:t xml:space="preserve">, </w:t>
      </w:r>
      <w:r w:rsidR="00BB4AA7" w:rsidRPr="00D134D4">
        <w:rPr>
          <w:rFonts w:ascii="Calibri" w:hAnsi="Calibri"/>
          <w:sz w:val="22"/>
          <w:szCs w:val="22"/>
          <w:lang w:val="hu-HU"/>
        </w:rPr>
        <w:t xml:space="preserve">miközben </w:t>
      </w:r>
      <w:r w:rsidR="00AF5723" w:rsidRPr="00D134D4">
        <w:rPr>
          <w:rFonts w:ascii="Calibri" w:hAnsi="Calibri"/>
          <w:sz w:val="22"/>
          <w:szCs w:val="22"/>
          <w:lang w:val="hu-HU"/>
        </w:rPr>
        <w:t>a hosszú idő után újra divatba hozott n</w:t>
      </w:r>
      <w:r w:rsidR="00BB4AA7" w:rsidRPr="00D134D4">
        <w:rPr>
          <w:rFonts w:ascii="Calibri" w:hAnsi="Calibri"/>
          <w:sz w:val="22"/>
          <w:szCs w:val="22"/>
          <w:lang w:val="hu-HU"/>
        </w:rPr>
        <w:t>é</w:t>
      </w:r>
      <w:r w:rsidR="00AF5723" w:rsidRPr="00D134D4">
        <w:rPr>
          <w:rFonts w:ascii="Calibri" w:hAnsi="Calibri"/>
          <w:sz w:val="22"/>
          <w:szCs w:val="22"/>
          <w:lang w:val="hu-HU"/>
        </w:rPr>
        <w:t>gy</w:t>
      </w:r>
      <w:r w:rsidR="00BB4AA7" w:rsidRPr="00D134D4">
        <w:rPr>
          <w:rFonts w:ascii="Calibri" w:hAnsi="Calibri"/>
          <w:sz w:val="22"/>
          <w:szCs w:val="22"/>
          <w:lang w:val="hu-HU"/>
        </w:rPr>
        <w:t>é</w:t>
      </w:r>
      <w:r w:rsidR="00AF5723" w:rsidRPr="00D134D4">
        <w:rPr>
          <w:rFonts w:ascii="Calibri" w:hAnsi="Calibri"/>
          <w:sz w:val="22"/>
          <w:szCs w:val="22"/>
          <w:lang w:val="hu-HU"/>
        </w:rPr>
        <w:t xml:space="preserve">vszakos </w:t>
      </w:r>
      <w:r w:rsidR="00BB4AA7" w:rsidRPr="00D134D4">
        <w:rPr>
          <w:rFonts w:ascii="Calibri" w:hAnsi="Calibri"/>
          <w:sz w:val="22"/>
          <w:szCs w:val="22"/>
          <w:lang w:val="hu-HU"/>
        </w:rPr>
        <w:t xml:space="preserve">abroncsok eladása </w:t>
      </w:r>
      <w:r w:rsidR="00AF5723" w:rsidRPr="00D134D4">
        <w:rPr>
          <w:rFonts w:ascii="Calibri" w:hAnsi="Calibri"/>
          <w:sz w:val="22"/>
          <w:szCs w:val="22"/>
          <w:lang w:val="hu-HU"/>
        </w:rPr>
        <w:t xml:space="preserve">óriási </w:t>
      </w:r>
      <w:r w:rsidR="00BB4AA7" w:rsidRPr="00D134D4">
        <w:rPr>
          <w:rFonts w:ascii="Calibri" w:hAnsi="Calibri"/>
          <w:sz w:val="22"/>
          <w:szCs w:val="22"/>
          <w:lang w:val="hu-HU"/>
        </w:rPr>
        <w:t xml:space="preserve">mértékben, </w:t>
      </w:r>
      <w:r w:rsidR="00AF5723" w:rsidRPr="00D134D4">
        <w:rPr>
          <w:rFonts w:ascii="Calibri" w:hAnsi="Calibri"/>
          <w:sz w:val="22"/>
          <w:szCs w:val="22"/>
          <w:lang w:val="hu-HU"/>
        </w:rPr>
        <w:t>48%-</w:t>
      </w:r>
      <w:r w:rsidR="00AF5723" w:rsidRPr="00C53949">
        <w:rPr>
          <w:rFonts w:ascii="Calibri" w:hAnsi="Calibri"/>
          <w:sz w:val="22"/>
          <w:szCs w:val="22"/>
          <w:lang w:val="hu-HU"/>
        </w:rPr>
        <w:t xml:space="preserve">kal </w:t>
      </w:r>
      <w:r w:rsidR="00BB4AA7" w:rsidRPr="00C53949">
        <w:rPr>
          <w:rFonts w:ascii="Calibri" w:hAnsi="Calibri"/>
          <w:sz w:val="22"/>
          <w:szCs w:val="22"/>
          <w:lang w:val="hu-HU"/>
        </w:rPr>
        <w:t>(</w:t>
      </w:r>
      <w:r w:rsidR="00484B78" w:rsidRPr="00C53949">
        <w:rPr>
          <w:rFonts w:ascii="Calibri" w:hAnsi="Calibri"/>
          <w:sz w:val="22"/>
          <w:szCs w:val="22"/>
          <w:lang w:val="hu-HU"/>
        </w:rPr>
        <w:t>96.000</w:t>
      </w:r>
      <w:r w:rsidR="00BB4AA7" w:rsidRPr="00C53949">
        <w:rPr>
          <w:rFonts w:ascii="Calibri" w:hAnsi="Calibri"/>
          <w:sz w:val="22"/>
          <w:szCs w:val="22"/>
          <w:lang w:val="hu-HU"/>
        </w:rPr>
        <w:t xml:space="preserve"> db</w:t>
      </w:r>
      <w:r w:rsidR="00BB4AA7" w:rsidRPr="00D134D4">
        <w:rPr>
          <w:rFonts w:ascii="Calibri" w:hAnsi="Calibri"/>
          <w:sz w:val="22"/>
          <w:szCs w:val="22"/>
          <w:lang w:val="hu-HU"/>
        </w:rPr>
        <w:t xml:space="preserve">) </w:t>
      </w:r>
      <w:r w:rsidR="00AF5723" w:rsidRPr="00D134D4">
        <w:rPr>
          <w:rFonts w:ascii="Calibri" w:hAnsi="Calibri"/>
          <w:sz w:val="22"/>
          <w:szCs w:val="22"/>
          <w:lang w:val="hu-HU"/>
        </w:rPr>
        <w:t>nőtt, igaz a szegmens részesedése még így is csak 3,5%-</w:t>
      </w:r>
      <w:proofErr w:type="gramStart"/>
      <w:r w:rsidR="00AF5723" w:rsidRPr="00D134D4">
        <w:rPr>
          <w:rFonts w:ascii="Calibri" w:hAnsi="Calibri"/>
          <w:sz w:val="22"/>
          <w:szCs w:val="22"/>
          <w:lang w:val="hu-HU"/>
        </w:rPr>
        <w:t>a</w:t>
      </w:r>
      <w:proofErr w:type="gramEnd"/>
      <w:r w:rsidR="00AF5723" w:rsidRPr="00D134D4">
        <w:rPr>
          <w:rFonts w:ascii="Calibri" w:hAnsi="Calibri"/>
          <w:sz w:val="22"/>
          <w:szCs w:val="22"/>
          <w:lang w:val="hu-HU"/>
        </w:rPr>
        <w:t xml:space="preserve"> a t</w:t>
      </w:r>
      <w:r>
        <w:rPr>
          <w:rFonts w:ascii="Calibri" w:hAnsi="Calibri"/>
          <w:sz w:val="22"/>
          <w:szCs w:val="22"/>
          <w:lang w:val="hu-HU"/>
        </w:rPr>
        <w:t>eljes magyarországi gumiabroncs</w:t>
      </w:r>
      <w:r w:rsidR="00AF5723" w:rsidRPr="00D134D4">
        <w:rPr>
          <w:rFonts w:ascii="Calibri" w:hAnsi="Calibri"/>
          <w:sz w:val="22"/>
          <w:szCs w:val="22"/>
          <w:lang w:val="hu-HU"/>
        </w:rPr>
        <w:t>piacnak.</w:t>
      </w:r>
    </w:p>
    <w:p w:rsidR="00AF5723" w:rsidRPr="00D134D4" w:rsidRDefault="00AF5723" w:rsidP="00AF5723">
      <w:pPr>
        <w:shd w:val="clear" w:color="auto" w:fill="FFFFFF"/>
        <w:spacing w:after="0" w:line="240" w:lineRule="atLeast"/>
        <w:jc w:val="both"/>
        <w:rPr>
          <w:rFonts w:ascii="Calibri" w:hAnsi="Calibri"/>
          <w:sz w:val="22"/>
          <w:szCs w:val="22"/>
          <w:lang w:val="hu-HU"/>
        </w:rPr>
      </w:pPr>
    </w:p>
    <w:p w:rsidR="00485EC0" w:rsidRPr="00BC0766" w:rsidRDefault="00276C97" w:rsidP="00F94529">
      <w:pPr>
        <w:shd w:val="clear" w:color="auto" w:fill="FFFFFF"/>
        <w:spacing w:after="0" w:line="240" w:lineRule="atLeast"/>
        <w:jc w:val="both"/>
        <w:rPr>
          <w:rFonts w:ascii="Calibri" w:hAnsi="Calibri"/>
          <w:sz w:val="22"/>
          <w:szCs w:val="22"/>
          <w:lang w:val="hu-HU"/>
        </w:rPr>
      </w:pPr>
      <w:r w:rsidRPr="00276C97">
        <w:rPr>
          <w:rFonts w:ascii="Calibri" w:hAnsi="Calibri"/>
          <w:i/>
          <w:sz w:val="22"/>
          <w:szCs w:val="22"/>
          <w:lang w:val="hu-HU"/>
        </w:rPr>
        <w:t>„</w:t>
      </w:r>
      <w:r w:rsidR="00AF5723" w:rsidRPr="00276C97">
        <w:rPr>
          <w:rFonts w:ascii="Calibri" w:hAnsi="Calibri"/>
          <w:i/>
          <w:sz w:val="22"/>
          <w:szCs w:val="22"/>
          <w:lang w:val="hu-HU"/>
        </w:rPr>
        <w:t>A</w:t>
      </w:r>
      <w:r w:rsidR="00BB4AA7" w:rsidRPr="00276C97">
        <w:rPr>
          <w:rFonts w:ascii="Calibri" w:hAnsi="Calibri"/>
          <w:i/>
          <w:sz w:val="22"/>
          <w:szCs w:val="22"/>
          <w:lang w:val="hu-HU"/>
        </w:rPr>
        <w:t xml:space="preserve"> magyar abroncspiac bővüléséhez </w:t>
      </w:r>
      <w:r w:rsidR="00AF5723" w:rsidRPr="00276C97">
        <w:rPr>
          <w:rFonts w:ascii="Calibri" w:hAnsi="Calibri"/>
          <w:i/>
          <w:sz w:val="22"/>
          <w:szCs w:val="22"/>
          <w:lang w:val="hu-HU"/>
        </w:rPr>
        <w:t>nagyban hozzájárult az ú</w:t>
      </w:r>
      <w:r w:rsidR="00C422F4">
        <w:rPr>
          <w:rFonts w:ascii="Calibri" w:hAnsi="Calibri"/>
          <w:i/>
          <w:sz w:val="22"/>
          <w:szCs w:val="22"/>
          <w:lang w:val="hu-HU"/>
        </w:rPr>
        <w:t>j</w:t>
      </w:r>
      <w:r w:rsidR="00AF5723" w:rsidRPr="00276C97">
        <w:rPr>
          <w:rFonts w:ascii="Calibri" w:hAnsi="Calibri"/>
          <w:i/>
          <w:sz w:val="22"/>
          <w:szCs w:val="22"/>
          <w:lang w:val="hu-HU"/>
        </w:rPr>
        <w:t>autó</w:t>
      </w:r>
      <w:r w:rsidR="00C422F4">
        <w:rPr>
          <w:rFonts w:ascii="Calibri" w:hAnsi="Calibri"/>
          <w:i/>
          <w:sz w:val="22"/>
          <w:szCs w:val="22"/>
          <w:lang w:val="hu-HU"/>
        </w:rPr>
        <w:t>-</w:t>
      </w:r>
      <w:r w:rsidR="00AF5723" w:rsidRPr="00276C97">
        <w:rPr>
          <w:rFonts w:ascii="Calibri" w:hAnsi="Calibri"/>
          <w:i/>
          <w:sz w:val="22"/>
          <w:szCs w:val="22"/>
          <w:lang w:val="hu-HU"/>
        </w:rPr>
        <w:t xml:space="preserve"> és új nehézgépjármű</w:t>
      </w:r>
      <w:r w:rsidR="00C422F4">
        <w:rPr>
          <w:rFonts w:ascii="Calibri" w:hAnsi="Calibri"/>
          <w:i/>
          <w:sz w:val="22"/>
          <w:szCs w:val="22"/>
          <w:lang w:val="hu-HU"/>
        </w:rPr>
        <w:t>-</w:t>
      </w:r>
      <w:r w:rsidR="00BB4AA7" w:rsidRPr="00276C97">
        <w:rPr>
          <w:rFonts w:ascii="Calibri" w:hAnsi="Calibri"/>
          <w:i/>
          <w:sz w:val="22"/>
          <w:szCs w:val="22"/>
          <w:lang w:val="hu-HU"/>
        </w:rPr>
        <w:t>értékesítések növekedése</w:t>
      </w:r>
      <w:r w:rsidR="00AF5723" w:rsidRPr="00276C97">
        <w:rPr>
          <w:rFonts w:ascii="Calibri" w:hAnsi="Calibri"/>
          <w:i/>
          <w:sz w:val="22"/>
          <w:szCs w:val="22"/>
          <w:lang w:val="hu-HU"/>
        </w:rPr>
        <w:t>, am</w:t>
      </w:r>
      <w:r w:rsidR="00BB4AA7" w:rsidRPr="00276C97">
        <w:rPr>
          <w:rFonts w:ascii="Calibri" w:hAnsi="Calibri"/>
          <w:i/>
          <w:sz w:val="22"/>
          <w:szCs w:val="22"/>
          <w:lang w:val="hu-HU"/>
        </w:rPr>
        <w:t xml:space="preserve">ely immár </w:t>
      </w:r>
      <w:r w:rsidR="00AF5723" w:rsidRPr="00276C97">
        <w:rPr>
          <w:rFonts w:ascii="Calibri" w:hAnsi="Calibri"/>
          <w:i/>
          <w:sz w:val="22"/>
          <w:szCs w:val="22"/>
          <w:lang w:val="hu-HU"/>
        </w:rPr>
        <w:t>a 2008-as</w:t>
      </w:r>
      <w:r w:rsidR="00BB4AA7" w:rsidRPr="00276C97">
        <w:rPr>
          <w:rFonts w:ascii="Calibri" w:hAnsi="Calibri"/>
          <w:i/>
          <w:sz w:val="22"/>
          <w:szCs w:val="22"/>
          <w:lang w:val="hu-HU"/>
        </w:rPr>
        <w:t xml:space="preserve"> gazdasági válság </w:t>
      </w:r>
      <w:r w:rsidR="00AF5723" w:rsidRPr="00276C97">
        <w:rPr>
          <w:rFonts w:ascii="Calibri" w:hAnsi="Calibri"/>
          <w:i/>
          <w:sz w:val="22"/>
          <w:szCs w:val="22"/>
          <w:lang w:val="hu-HU"/>
        </w:rPr>
        <w:t>előtti szintekre emelkedett.</w:t>
      </w:r>
      <w:r w:rsidR="00CE4487" w:rsidRPr="00276C97">
        <w:rPr>
          <w:rFonts w:ascii="Calibri" w:hAnsi="Calibri"/>
          <w:i/>
          <w:sz w:val="22"/>
          <w:szCs w:val="22"/>
          <w:lang w:val="hu-HU"/>
        </w:rPr>
        <w:t xml:space="preserve"> </w:t>
      </w:r>
      <w:r w:rsidR="00BB4AA7" w:rsidRPr="00BC0766">
        <w:rPr>
          <w:rFonts w:ascii="Calibri" w:hAnsi="Calibri"/>
          <w:i/>
          <w:sz w:val="22"/>
          <w:szCs w:val="22"/>
          <w:lang w:val="hu-HU"/>
        </w:rPr>
        <w:t>A legtöbb gumiabroncsot szakszervizekben</w:t>
      </w:r>
      <w:r w:rsidR="00CE4487" w:rsidRPr="00BC0766">
        <w:rPr>
          <w:rFonts w:ascii="Calibri" w:hAnsi="Calibri"/>
          <w:i/>
          <w:sz w:val="22"/>
          <w:szCs w:val="22"/>
          <w:lang w:val="hu-HU"/>
        </w:rPr>
        <w:t xml:space="preserve">, </w:t>
      </w:r>
      <w:r w:rsidR="00CE4487" w:rsidRPr="00276C97">
        <w:rPr>
          <w:rFonts w:ascii="Calibri" w:hAnsi="Calibri"/>
          <w:i/>
          <w:sz w:val="22"/>
          <w:szCs w:val="22"/>
          <w:lang w:val="hu-HU"/>
        </w:rPr>
        <w:t xml:space="preserve">hagyományos gumiabroncs kiskereskedőknél, illetve </w:t>
      </w:r>
      <w:r w:rsidR="00485EC0" w:rsidRPr="00BC0766">
        <w:rPr>
          <w:rFonts w:ascii="Calibri" w:hAnsi="Calibri"/>
          <w:i/>
          <w:sz w:val="22"/>
          <w:szCs w:val="22"/>
          <w:lang w:val="hu-HU"/>
        </w:rPr>
        <w:t>online gumikereskedők</w:t>
      </w:r>
      <w:r w:rsidR="00CE4487" w:rsidRPr="00BC0766">
        <w:rPr>
          <w:rFonts w:ascii="Calibri" w:hAnsi="Calibri"/>
          <w:i/>
          <w:sz w:val="22"/>
          <w:szCs w:val="22"/>
          <w:lang w:val="hu-HU"/>
        </w:rPr>
        <w:t xml:space="preserve">nél vásárolták a </w:t>
      </w:r>
      <w:r w:rsidR="00C422F4">
        <w:rPr>
          <w:rFonts w:ascii="Calibri" w:hAnsi="Calibri"/>
          <w:i/>
          <w:sz w:val="22"/>
          <w:szCs w:val="22"/>
          <w:lang w:val="hu-HU"/>
        </w:rPr>
        <w:t>magyar autósok és nehézgépjármű-</w:t>
      </w:r>
      <w:r w:rsidR="00CE4487" w:rsidRPr="00BC0766">
        <w:rPr>
          <w:rFonts w:ascii="Calibri" w:hAnsi="Calibri"/>
          <w:i/>
          <w:sz w:val="22"/>
          <w:szCs w:val="22"/>
          <w:lang w:val="hu-HU"/>
        </w:rPr>
        <w:t xml:space="preserve">tulajdonosok. Az értékesítési csatornák közül az internetes abroncs eladások volumene bővül a legnagyobb mértékben, itt a </w:t>
      </w:r>
      <w:r w:rsidR="00485EC0" w:rsidRPr="00BC0766">
        <w:rPr>
          <w:rFonts w:ascii="Calibri" w:hAnsi="Calibri"/>
          <w:i/>
          <w:sz w:val="22"/>
          <w:szCs w:val="22"/>
          <w:lang w:val="hu-HU"/>
        </w:rPr>
        <w:t>növekedés ismét két</w:t>
      </w:r>
      <w:r w:rsidR="00C422F4">
        <w:rPr>
          <w:rFonts w:ascii="Calibri" w:hAnsi="Calibri"/>
          <w:i/>
          <w:sz w:val="22"/>
          <w:szCs w:val="22"/>
          <w:lang w:val="hu-HU"/>
        </w:rPr>
        <w:t xml:space="preserve"> </w:t>
      </w:r>
      <w:r w:rsidR="00485EC0" w:rsidRPr="00BC0766">
        <w:rPr>
          <w:rFonts w:ascii="Calibri" w:hAnsi="Calibri"/>
          <w:i/>
          <w:sz w:val="22"/>
          <w:szCs w:val="22"/>
          <w:lang w:val="hu-HU"/>
        </w:rPr>
        <w:t>számjegyű volt</w:t>
      </w:r>
      <w:r w:rsidRPr="00BC0766">
        <w:rPr>
          <w:rFonts w:ascii="Calibri" w:hAnsi="Calibri"/>
          <w:i/>
          <w:sz w:val="22"/>
          <w:szCs w:val="22"/>
          <w:lang w:val="hu-HU"/>
        </w:rPr>
        <w:t>”</w:t>
      </w:r>
      <w:r w:rsidRPr="00BC0766">
        <w:rPr>
          <w:rFonts w:ascii="Calibri" w:hAnsi="Calibri"/>
          <w:sz w:val="22"/>
          <w:szCs w:val="22"/>
          <w:lang w:val="hu-HU"/>
        </w:rPr>
        <w:t xml:space="preserve"> – mondta el Hunyadi Szabolcs.</w:t>
      </w:r>
    </w:p>
    <w:p w:rsidR="00485EC0" w:rsidRPr="00BC0766" w:rsidRDefault="00485EC0" w:rsidP="00F94529">
      <w:pPr>
        <w:shd w:val="clear" w:color="auto" w:fill="FFFFFF"/>
        <w:spacing w:after="0" w:line="240" w:lineRule="atLeast"/>
        <w:jc w:val="both"/>
        <w:rPr>
          <w:rFonts w:ascii="Calibri" w:hAnsi="Calibri"/>
          <w:sz w:val="22"/>
          <w:szCs w:val="22"/>
          <w:lang w:val="hu-HU"/>
        </w:rPr>
      </w:pPr>
    </w:p>
    <w:p w:rsidR="00485EC0" w:rsidRPr="00BC0766" w:rsidRDefault="00C422F4" w:rsidP="009E02A4">
      <w:pPr>
        <w:shd w:val="clear" w:color="auto" w:fill="FFFFFF"/>
        <w:spacing w:after="0" w:line="240" w:lineRule="atLeast"/>
        <w:jc w:val="both"/>
        <w:rPr>
          <w:rFonts w:ascii="Calibri" w:hAnsi="Calibri" w:cs="Calibri"/>
          <w:bCs/>
          <w:iCs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A gumiabroncs</w:t>
      </w:r>
      <w:r w:rsidR="00485EC0" w:rsidRPr="00BC0766">
        <w:rPr>
          <w:rFonts w:ascii="Calibri" w:hAnsi="Calibri" w:cs="Calibri"/>
          <w:sz w:val="22"/>
          <w:szCs w:val="22"/>
          <w:lang w:val="hu-HU"/>
        </w:rPr>
        <w:t xml:space="preserve">ipar a magyar gazdaság egyik legdinamikusabban fejlődő ágazata. Az </w:t>
      </w:r>
      <w:r>
        <w:rPr>
          <w:rFonts w:ascii="Calibri" w:hAnsi="Calibri" w:cs="Calibri"/>
          <w:sz w:val="22"/>
          <w:szCs w:val="22"/>
          <w:lang w:val="hu-HU"/>
        </w:rPr>
        <w:t>iparág</w:t>
      </w:r>
      <w:r w:rsidR="00485EC0" w:rsidRPr="00BC0766">
        <w:rPr>
          <w:rFonts w:ascii="Calibri" w:hAnsi="Calibri" w:cs="Calibri"/>
          <w:sz w:val="22"/>
          <w:szCs w:val="22"/>
          <w:lang w:val="hu-HU"/>
        </w:rPr>
        <w:t xml:space="preserve">ban foglalkoztatottak száma folyamatosan </w:t>
      </w:r>
      <w:r>
        <w:rPr>
          <w:rFonts w:ascii="Calibri" w:hAnsi="Calibri" w:cs="Calibri"/>
          <w:sz w:val="22"/>
          <w:szCs w:val="22"/>
          <w:lang w:val="hu-HU"/>
        </w:rPr>
        <w:t>nő, közvetlenül mintegy 6 ezer</w:t>
      </w:r>
      <w:r w:rsidR="00485EC0" w:rsidRPr="00BC0766">
        <w:rPr>
          <w:rFonts w:ascii="Calibri" w:hAnsi="Calibri" w:cs="Calibri"/>
          <w:sz w:val="22"/>
          <w:szCs w:val="22"/>
          <w:lang w:val="hu-HU"/>
        </w:rPr>
        <w:t>, közvetve pedig több mint 15 ezer fő.</w:t>
      </w:r>
      <w:r w:rsidR="009E02A4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485EC0" w:rsidRPr="00BC0766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9E02A4" w:rsidRPr="00BC0766">
        <w:rPr>
          <w:rFonts w:ascii="Calibri" w:hAnsi="Calibri"/>
          <w:sz w:val="22"/>
          <w:szCs w:val="22"/>
          <w:lang w:val="hu-HU"/>
        </w:rPr>
        <w:t>Magyar Gumiabroncs Szövetség</w:t>
      </w:r>
      <w:r w:rsidR="00485EC0" w:rsidRPr="00BC0766">
        <w:rPr>
          <w:rFonts w:ascii="Calibri" w:hAnsi="Calibri" w:cs="Calibri"/>
          <w:bCs/>
          <w:iCs/>
          <w:sz w:val="22"/>
          <w:szCs w:val="22"/>
          <w:lang w:val="hu-HU"/>
        </w:rPr>
        <w:t xml:space="preserve"> becslése szerint a magyar gumiabroncs</w:t>
      </w:r>
      <w:r>
        <w:rPr>
          <w:rFonts w:ascii="Calibri" w:hAnsi="Calibri" w:cs="Calibri"/>
          <w:bCs/>
          <w:iCs/>
          <w:sz w:val="22"/>
          <w:szCs w:val="22"/>
          <w:lang w:val="hu-HU"/>
        </w:rPr>
        <w:t>-</w:t>
      </w:r>
      <w:r w:rsidR="00485EC0" w:rsidRPr="00BC0766">
        <w:rPr>
          <w:rFonts w:ascii="Calibri" w:hAnsi="Calibri" w:cs="Calibri"/>
          <w:bCs/>
          <w:iCs/>
          <w:sz w:val="22"/>
          <w:szCs w:val="22"/>
          <w:lang w:val="hu-HU"/>
        </w:rPr>
        <w:t xml:space="preserve">iparág </w:t>
      </w:r>
      <w:r w:rsidR="009E02A4">
        <w:rPr>
          <w:rFonts w:ascii="Calibri" w:hAnsi="Calibri" w:cs="Calibri"/>
          <w:bCs/>
          <w:iCs/>
          <w:sz w:val="22"/>
          <w:szCs w:val="22"/>
          <w:lang w:val="hu-HU"/>
        </w:rPr>
        <w:t xml:space="preserve">a </w:t>
      </w:r>
      <w:r w:rsidR="00485EC0" w:rsidRPr="00BC0766">
        <w:rPr>
          <w:rFonts w:ascii="Calibri" w:hAnsi="Calibri" w:cs="Calibri"/>
          <w:bCs/>
          <w:iCs/>
          <w:sz w:val="22"/>
          <w:szCs w:val="22"/>
          <w:lang w:val="hu-HU"/>
        </w:rPr>
        <w:t xml:space="preserve">GDP 1,5%-át állítja elő. </w:t>
      </w:r>
      <w:r w:rsidR="00485EC0" w:rsidRPr="00BC0766">
        <w:rPr>
          <w:rFonts w:ascii="Calibri" w:hAnsi="Calibri" w:cs="Calibri"/>
          <w:sz w:val="22"/>
          <w:szCs w:val="22"/>
          <w:lang w:val="hu-HU"/>
        </w:rPr>
        <w:t>Az iparág belföldi értékesítésének és exportjának értéke tavaly már meghaladta az 528 milliárd forintot.</w:t>
      </w:r>
    </w:p>
    <w:p w:rsidR="00485EC0" w:rsidRPr="00BC0766" w:rsidRDefault="00485EC0" w:rsidP="00F94529">
      <w:pPr>
        <w:shd w:val="clear" w:color="auto" w:fill="FFFFFF"/>
        <w:spacing w:after="0" w:line="240" w:lineRule="atLeast"/>
        <w:jc w:val="both"/>
        <w:rPr>
          <w:rFonts w:ascii="Calibri" w:hAnsi="Calibri" w:cs="Calibri"/>
          <w:sz w:val="22"/>
          <w:szCs w:val="22"/>
          <w:lang w:val="hu-HU"/>
        </w:rPr>
      </w:pPr>
    </w:p>
    <w:p w:rsidR="00485EC0" w:rsidRPr="00BC0766" w:rsidRDefault="00485EC0" w:rsidP="00C422F4">
      <w:pPr>
        <w:spacing w:after="0" w:line="240" w:lineRule="atLeast"/>
        <w:rPr>
          <w:rFonts w:ascii="Calibri" w:hAnsi="Calibri" w:cs="Calibri"/>
          <w:b/>
          <w:bCs/>
          <w:i/>
          <w:iCs/>
          <w:sz w:val="22"/>
          <w:szCs w:val="22"/>
          <w:lang w:val="hu-HU"/>
        </w:rPr>
      </w:pPr>
      <w:r w:rsidRPr="00BC0766">
        <w:rPr>
          <w:rFonts w:ascii="Calibri" w:hAnsi="Calibri" w:cs="Calibri"/>
          <w:b/>
          <w:bCs/>
          <w:i/>
          <w:iCs/>
          <w:sz w:val="22"/>
          <w:szCs w:val="22"/>
          <w:lang w:val="hu-HU"/>
        </w:rPr>
        <w:t>További információ:</w:t>
      </w:r>
    </w:p>
    <w:p w:rsidR="00485EC0" w:rsidRPr="00BC0766" w:rsidRDefault="00485EC0" w:rsidP="00C422F4">
      <w:pPr>
        <w:tabs>
          <w:tab w:val="left" w:pos="-284"/>
        </w:tabs>
        <w:spacing w:after="0" w:line="240" w:lineRule="atLeast"/>
        <w:ind w:right="141"/>
        <w:rPr>
          <w:rFonts w:ascii="Calibri" w:hAnsi="Calibri" w:cs="Calibri"/>
          <w:sz w:val="22"/>
          <w:szCs w:val="22"/>
          <w:lang w:val="hu-HU"/>
        </w:rPr>
      </w:pPr>
      <w:r w:rsidRPr="00BC0766">
        <w:rPr>
          <w:rFonts w:ascii="Calibri" w:hAnsi="Calibri" w:cs="Calibri"/>
          <w:sz w:val="22"/>
          <w:szCs w:val="22"/>
          <w:lang w:val="hu-HU"/>
        </w:rPr>
        <w:t>Morenth Péter, ügyvezető elnök</w:t>
      </w:r>
    </w:p>
    <w:p w:rsidR="00485EC0" w:rsidRPr="00BC0766" w:rsidRDefault="00773C39" w:rsidP="00C422F4">
      <w:pPr>
        <w:tabs>
          <w:tab w:val="left" w:pos="-284"/>
        </w:tabs>
        <w:spacing w:after="0" w:line="240" w:lineRule="atLeast"/>
        <w:ind w:right="141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Tel</w:t>
      </w:r>
      <w:proofErr w:type="gramStart"/>
      <w:r>
        <w:rPr>
          <w:rFonts w:ascii="Calibri" w:hAnsi="Calibri" w:cs="Calibri"/>
          <w:sz w:val="22"/>
          <w:szCs w:val="22"/>
          <w:lang w:val="hu-HU"/>
        </w:rPr>
        <w:t>.:</w:t>
      </w:r>
      <w:proofErr w:type="gramEnd"/>
      <w:r>
        <w:rPr>
          <w:rFonts w:ascii="Calibri" w:hAnsi="Calibri" w:cs="Calibri"/>
          <w:sz w:val="22"/>
          <w:szCs w:val="22"/>
          <w:lang w:val="hu-HU"/>
        </w:rPr>
        <w:t xml:space="preserve"> +36-1/ 789-6970</w:t>
      </w:r>
    </w:p>
    <w:p w:rsidR="006B4039" w:rsidRPr="00BC0766" w:rsidRDefault="00485EC0" w:rsidP="00C422F4">
      <w:pPr>
        <w:tabs>
          <w:tab w:val="left" w:pos="-284"/>
        </w:tabs>
        <w:spacing w:after="0" w:line="240" w:lineRule="atLeast"/>
        <w:ind w:right="141"/>
        <w:rPr>
          <w:rFonts w:ascii="Calibri" w:hAnsi="Calibri" w:cs="Calibri"/>
          <w:sz w:val="22"/>
          <w:szCs w:val="22"/>
          <w:lang w:val="hu-HU"/>
        </w:rPr>
      </w:pPr>
      <w:r w:rsidRPr="00BC0766">
        <w:rPr>
          <w:rFonts w:ascii="Calibri" w:hAnsi="Calibri" w:cs="Calibri"/>
          <w:sz w:val="22"/>
          <w:szCs w:val="22"/>
          <w:lang w:val="hu-HU"/>
        </w:rPr>
        <w:t xml:space="preserve">E-mail: </w:t>
      </w:r>
      <w:hyperlink r:id="rId8" w:history="1">
        <w:r w:rsidRPr="00BC0766">
          <w:rPr>
            <w:rStyle w:val="Hiperhivatkozs"/>
            <w:rFonts w:ascii="Calibri" w:hAnsi="Calibri" w:cs="Calibri"/>
            <w:sz w:val="22"/>
            <w:szCs w:val="22"/>
            <w:lang w:val="hu-HU"/>
          </w:rPr>
          <w:t>morenth@hta.org.hu</w:t>
        </w:r>
      </w:hyperlink>
      <w:r w:rsidRPr="00BC0766">
        <w:rPr>
          <w:rFonts w:ascii="Calibri" w:hAnsi="Calibri" w:cs="Calibri"/>
          <w:sz w:val="22"/>
          <w:szCs w:val="22"/>
          <w:lang w:val="hu-HU"/>
        </w:rPr>
        <w:t xml:space="preserve"> Internet: </w:t>
      </w:r>
      <w:hyperlink r:id="rId9" w:history="1">
        <w:r w:rsidRPr="00BC0766">
          <w:rPr>
            <w:rStyle w:val="Hiperhivatkozs"/>
            <w:rFonts w:ascii="Calibri" w:hAnsi="Calibri" w:cs="Calibri"/>
            <w:sz w:val="22"/>
            <w:szCs w:val="22"/>
            <w:lang w:val="hu-HU"/>
          </w:rPr>
          <w:t>hta.org.hu</w:t>
        </w:r>
      </w:hyperlink>
    </w:p>
    <w:p w:rsidR="00562227" w:rsidRPr="00485EC0" w:rsidRDefault="009E02A4" w:rsidP="00D134D4">
      <w:pPr>
        <w:shd w:val="clear" w:color="auto" w:fill="FFFFFF"/>
        <w:spacing w:after="0" w:line="240" w:lineRule="atLeast"/>
        <w:jc w:val="both"/>
        <w:rPr>
          <w:rFonts w:ascii="Calibri" w:hAnsi="Calibri" w:cs="Calibri"/>
          <w:b/>
          <w:sz w:val="22"/>
          <w:szCs w:val="22"/>
          <w:lang w:val="hu-HU"/>
        </w:rPr>
      </w:pPr>
      <w:r>
        <w:rPr>
          <w:rFonts w:ascii="Calibri" w:hAnsi="Calibri" w:cs="Calibri"/>
          <w:b/>
          <w:sz w:val="22"/>
          <w:szCs w:val="22"/>
          <w:lang w:val="hu-HU"/>
        </w:rPr>
        <w:br w:type="page"/>
      </w:r>
    </w:p>
    <w:p w:rsidR="00630C7D" w:rsidRPr="00485EC0" w:rsidRDefault="00630C7D" w:rsidP="00630C7D">
      <w:pPr>
        <w:tabs>
          <w:tab w:val="left" w:pos="-284"/>
        </w:tabs>
        <w:spacing w:after="0"/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485EC0">
        <w:rPr>
          <w:rFonts w:ascii="Calibri" w:hAnsi="Calibri" w:cs="Calibri"/>
          <w:b/>
          <w:sz w:val="22"/>
          <w:szCs w:val="22"/>
          <w:lang w:val="hu-HU"/>
        </w:rPr>
        <w:lastRenderedPageBreak/>
        <w:t>HÁTTÉR</w:t>
      </w:r>
      <w:r w:rsidR="00A33ED9">
        <w:rPr>
          <w:rFonts w:ascii="Calibri" w:hAnsi="Calibri" w:cs="Calibri"/>
          <w:b/>
          <w:sz w:val="22"/>
          <w:szCs w:val="22"/>
          <w:lang w:val="hu-HU"/>
        </w:rPr>
        <w:t>-</w:t>
      </w:r>
      <w:bookmarkStart w:id="0" w:name="_GoBack"/>
      <w:bookmarkEnd w:id="0"/>
      <w:r w:rsidRPr="00485EC0">
        <w:rPr>
          <w:rFonts w:ascii="Calibri" w:hAnsi="Calibri" w:cs="Calibri"/>
          <w:b/>
          <w:sz w:val="22"/>
          <w:szCs w:val="22"/>
          <w:lang w:val="hu-HU"/>
        </w:rPr>
        <w:t>INFORMÁCIÓ</w:t>
      </w:r>
    </w:p>
    <w:p w:rsidR="00630C7D" w:rsidRPr="00485EC0" w:rsidRDefault="00630C7D" w:rsidP="00630C7D">
      <w:pPr>
        <w:tabs>
          <w:tab w:val="left" w:pos="-284"/>
        </w:tabs>
        <w:spacing w:after="0"/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5406B5" w:rsidRPr="00485EC0" w:rsidRDefault="00630C7D" w:rsidP="00630C7D">
      <w:pPr>
        <w:tabs>
          <w:tab w:val="left" w:pos="-284"/>
        </w:tabs>
        <w:spacing w:after="0"/>
        <w:jc w:val="center"/>
        <w:rPr>
          <w:rFonts w:ascii="Calibri" w:hAnsi="Calibri" w:cs="Calibri"/>
          <w:sz w:val="22"/>
          <w:szCs w:val="22"/>
          <w:lang w:val="hu-HU"/>
        </w:rPr>
      </w:pPr>
      <w:proofErr w:type="gramStart"/>
      <w:r w:rsidRPr="00485EC0">
        <w:rPr>
          <w:rFonts w:ascii="Calibri" w:hAnsi="Calibri" w:cs="Calibri"/>
          <w:b/>
          <w:sz w:val="22"/>
          <w:szCs w:val="22"/>
          <w:lang w:val="hu-HU"/>
        </w:rPr>
        <w:t>a</w:t>
      </w:r>
      <w:proofErr w:type="gramEnd"/>
      <w:r w:rsidR="005406B5" w:rsidRPr="00485EC0">
        <w:rPr>
          <w:rFonts w:ascii="Calibri" w:hAnsi="Calibri" w:cs="Calibri"/>
          <w:b/>
          <w:sz w:val="22"/>
          <w:szCs w:val="22"/>
          <w:lang w:val="hu-HU"/>
        </w:rPr>
        <w:t xml:space="preserve"> Magyar Gumiabroncs Szövetségről (HTA)</w:t>
      </w:r>
    </w:p>
    <w:p w:rsidR="00630C7D" w:rsidRPr="00485EC0" w:rsidRDefault="00630C7D" w:rsidP="00630C7D">
      <w:pPr>
        <w:tabs>
          <w:tab w:val="left" w:pos="-284"/>
        </w:tabs>
        <w:spacing w:after="0"/>
        <w:jc w:val="both"/>
        <w:rPr>
          <w:rFonts w:ascii="Calibri" w:hAnsi="Calibri" w:cs="Calibri"/>
          <w:sz w:val="22"/>
          <w:szCs w:val="22"/>
          <w:lang w:val="hu-HU"/>
        </w:rPr>
      </w:pPr>
    </w:p>
    <w:p w:rsidR="00F94529" w:rsidRPr="00485EC0" w:rsidRDefault="00F94529" w:rsidP="00630C7D">
      <w:pPr>
        <w:tabs>
          <w:tab w:val="left" w:pos="-284"/>
        </w:tabs>
        <w:spacing w:after="0"/>
        <w:jc w:val="both"/>
        <w:rPr>
          <w:rFonts w:ascii="Calibri" w:hAnsi="Calibri" w:cs="Calibri"/>
          <w:sz w:val="22"/>
          <w:szCs w:val="22"/>
          <w:lang w:val="hu-HU"/>
        </w:rPr>
      </w:pPr>
      <w:r w:rsidRPr="00485EC0">
        <w:rPr>
          <w:rFonts w:ascii="Calibri" w:hAnsi="Calibri" w:cs="Calibri"/>
          <w:sz w:val="22"/>
          <w:szCs w:val="22"/>
          <w:lang w:val="hu-HU"/>
        </w:rPr>
        <w:t>A Magyar Gumiabroncs Szövetség (</w:t>
      </w:r>
      <w:proofErr w:type="spellStart"/>
      <w:r w:rsidRPr="00485EC0">
        <w:rPr>
          <w:rFonts w:ascii="Calibri" w:hAnsi="Calibri" w:cs="Calibri"/>
          <w:sz w:val="22"/>
          <w:szCs w:val="22"/>
          <w:lang w:val="hu-HU"/>
        </w:rPr>
        <w:t>Hungarian</w:t>
      </w:r>
      <w:proofErr w:type="spellEnd"/>
      <w:r w:rsidRPr="00485EC0">
        <w:rPr>
          <w:rFonts w:ascii="Calibri" w:hAnsi="Calibri" w:cs="Calibri"/>
          <w:sz w:val="22"/>
          <w:szCs w:val="22"/>
          <w:lang w:val="hu-HU"/>
        </w:rPr>
        <w:t xml:space="preserve"> </w:t>
      </w:r>
      <w:proofErr w:type="spellStart"/>
      <w:r w:rsidRPr="00485EC0">
        <w:rPr>
          <w:rFonts w:ascii="Calibri" w:hAnsi="Calibri" w:cs="Calibri"/>
          <w:sz w:val="22"/>
          <w:szCs w:val="22"/>
          <w:lang w:val="hu-HU"/>
        </w:rPr>
        <w:t>Tire</w:t>
      </w:r>
      <w:proofErr w:type="spellEnd"/>
      <w:r w:rsidRPr="00485EC0">
        <w:rPr>
          <w:rFonts w:ascii="Calibri" w:hAnsi="Calibri" w:cs="Calibri"/>
          <w:sz w:val="22"/>
          <w:szCs w:val="22"/>
          <w:lang w:val="hu-HU"/>
        </w:rPr>
        <w:t xml:space="preserve"> </w:t>
      </w:r>
      <w:proofErr w:type="spellStart"/>
      <w:r w:rsidRPr="00485EC0">
        <w:rPr>
          <w:rFonts w:ascii="Calibri" w:hAnsi="Calibri" w:cs="Calibri"/>
          <w:sz w:val="22"/>
          <w:szCs w:val="22"/>
          <w:lang w:val="hu-HU"/>
        </w:rPr>
        <w:t>Association</w:t>
      </w:r>
      <w:proofErr w:type="spellEnd"/>
      <w:r w:rsidRPr="00485EC0">
        <w:rPr>
          <w:rFonts w:ascii="Calibri" w:hAnsi="Calibri" w:cs="Calibri"/>
          <w:sz w:val="22"/>
          <w:szCs w:val="22"/>
          <w:lang w:val="hu-HU"/>
        </w:rPr>
        <w:t xml:space="preserve"> - HTA) 2011-ben alakult meg hét magyarországi gyártókapacitással, illetve képviselettel rendelkező nemzetközi gumiabronc</w:t>
      </w:r>
      <w:r w:rsidR="00773C39">
        <w:rPr>
          <w:rFonts w:ascii="Calibri" w:hAnsi="Calibri" w:cs="Calibri"/>
          <w:sz w:val="22"/>
          <w:szCs w:val="22"/>
          <w:lang w:val="hu-HU"/>
        </w:rPr>
        <w:t>sgyártó vállalat részvételével.</w:t>
      </w:r>
    </w:p>
    <w:p w:rsidR="00F94529" w:rsidRDefault="00F94529" w:rsidP="00630C7D">
      <w:pPr>
        <w:tabs>
          <w:tab w:val="left" w:pos="-284"/>
        </w:tabs>
        <w:spacing w:after="0"/>
        <w:jc w:val="both"/>
        <w:rPr>
          <w:rFonts w:ascii="Calibri" w:hAnsi="Calibri" w:cs="Calibri"/>
          <w:sz w:val="22"/>
          <w:szCs w:val="22"/>
          <w:lang w:val="hu-HU"/>
        </w:rPr>
      </w:pPr>
    </w:p>
    <w:p w:rsidR="009E02A4" w:rsidRDefault="00C422F4" w:rsidP="009E02A4">
      <w:pPr>
        <w:shd w:val="clear" w:color="auto" w:fill="FFFFFF"/>
        <w:spacing w:after="0" w:line="240" w:lineRule="atLeast"/>
        <w:jc w:val="both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A gumiabroncs</w:t>
      </w:r>
      <w:r w:rsidR="009E02A4" w:rsidRPr="00BC0766">
        <w:rPr>
          <w:rFonts w:ascii="Calibri" w:hAnsi="Calibri" w:cs="Calibri"/>
          <w:sz w:val="22"/>
          <w:szCs w:val="22"/>
          <w:lang w:val="hu-HU"/>
        </w:rPr>
        <w:t xml:space="preserve">ipar a magyar gazdaság egyik legdinamikusabban fejlődő ágazata. Magyarországon az iparág 7 vállalata </w:t>
      </w:r>
      <w:r w:rsidR="00773C39">
        <w:rPr>
          <w:rFonts w:ascii="Calibri" w:hAnsi="Calibri" w:cs="Calibri"/>
          <w:sz w:val="22"/>
          <w:szCs w:val="22"/>
          <w:lang w:val="hu-HU"/>
        </w:rPr>
        <w:t>–</w:t>
      </w:r>
      <w:r w:rsidR="009E02A4" w:rsidRPr="00BC0766">
        <w:rPr>
          <w:rFonts w:ascii="Calibri" w:hAnsi="Calibri" w:cs="Calibri"/>
          <w:sz w:val="22"/>
          <w:szCs w:val="22"/>
          <w:lang w:val="hu-HU"/>
        </w:rPr>
        <w:t xml:space="preserve"> az </w:t>
      </w:r>
      <w:proofErr w:type="spellStart"/>
      <w:r w:rsidR="009E02A4" w:rsidRPr="00BC0766">
        <w:rPr>
          <w:rFonts w:ascii="Calibri" w:hAnsi="Calibri" w:cs="Calibri"/>
          <w:sz w:val="22"/>
          <w:szCs w:val="22"/>
          <w:lang w:val="hu-HU"/>
        </w:rPr>
        <w:t>Apollo-Vredestein</w:t>
      </w:r>
      <w:proofErr w:type="spellEnd"/>
      <w:r w:rsidR="009E02A4" w:rsidRPr="00BC0766">
        <w:rPr>
          <w:rFonts w:ascii="Calibri" w:hAnsi="Calibri" w:cs="Calibri"/>
          <w:sz w:val="22"/>
          <w:szCs w:val="22"/>
          <w:lang w:val="hu-HU"/>
        </w:rPr>
        <w:t xml:space="preserve">, a </w:t>
      </w:r>
      <w:proofErr w:type="spellStart"/>
      <w:r w:rsidR="009E02A4" w:rsidRPr="00BC0766">
        <w:rPr>
          <w:rFonts w:ascii="Calibri" w:hAnsi="Calibri" w:cs="Calibri"/>
          <w:sz w:val="22"/>
          <w:szCs w:val="22"/>
          <w:lang w:val="hu-HU"/>
        </w:rPr>
        <w:t>Bridgestone</w:t>
      </w:r>
      <w:proofErr w:type="spellEnd"/>
      <w:r w:rsidR="009E02A4" w:rsidRPr="00BC0766">
        <w:rPr>
          <w:rFonts w:ascii="Calibri" w:hAnsi="Calibri" w:cs="Calibri"/>
          <w:sz w:val="22"/>
          <w:szCs w:val="22"/>
          <w:lang w:val="hu-HU"/>
        </w:rPr>
        <w:t xml:space="preserve">, a </w:t>
      </w:r>
      <w:proofErr w:type="spellStart"/>
      <w:r w:rsidR="009E02A4" w:rsidRPr="00BC0766">
        <w:rPr>
          <w:rFonts w:ascii="Calibri" w:hAnsi="Calibri" w:cs="Calibri"/>
          <w:sz w:val="22"/>
          <w:szCs w:val="22"/>
          <w:lang w:val="hu-HU"/>
        </w:rPr>
        <w:t>Continental</w:t>
      </w:r>
      <w:proofErr w:type="spellEnd"/>
      <w:r w:rsidR="009E02A4" w:rsidRPr="00BC0766">
        <w:rPr>
          <w:rFonts w:ascii="Calibri" w:hAnsi="Calibri" w:cs="Calibri"/>
          <w:sz w:val="22"/>
          <w:szCs w:val="22"/>
          <w:lang w:val="hu-HU"/>
        </w:rPr>
        <w:t xml:space="preserve">, a </w:t>
      </w:r>
      <w:proofErr w:type="spellStart"/>
      <w:r w:rsidR="009E02A4" w:rsidRPr="00BC0766">
        <w:rPr>
          <w:rFonts w:ascii="Calibri" w:hAnsi="Calibri" w:cs="Calibri"/>
          <w:sz w:val="22"/>
          <w:szCs w:val="22"/>
          <w:lang w:val="hu-HU"/>
        </w:rPr>
        <w:t>Goodyear-Dunlop</w:t>
      </w:r>
      <w:proofErr w:type="spellEnd"/>
      <w:r w:rsidR="009E02A4" w:rsidRPr="00BC0766">
        <w:rPr>
          <w:rFonts w:ascii="Calibri" w:hAnsi="Calibri" w:cs="Calibri"/>
          <w:sz w:val="22"/>
          <w:szCs w:val="22"/>
          <w:lang w:val="hu-HU"/>
        </w:rPr>
        <w:t xml:space="preserve">, a </w:t>
      </w:r>
      <w:proofErr w:type="spellStart"/>
      <w:r w:rsidR="009E02A4" w:rsidRPr="00BC0766">
        <w:rPr>
          <w:rFonts w:ascii="Calibri" w:hAnsi="Calibri" w:cs="Calibri"/>
          <w:sz w:val="22"/>
          <w:szCs w:val="22"/>
          <w:lang w:val="hu-HU"/>
        </w:rPr>
        <w:t>Hankook</w:t>
      </w:r>
      <w:proofErr w:type="spellEnd"/>
      <w:r w:rsidR="009E02A4" w:rsidRPr="00BC0766">
        <w:rPr>
          <w:rFonts w:ascii="Calibri" w:hAnsi="Calibri" w:cs="Calibri"/>
          <w:sz w:val="22"/>
          <w:szCs w:val="22"/>
          <w:lang w:val="hu-HU"/>
        </w:rPr>
        <w:t xml:space="preserve">, a Michelin és a </w:t>
      </w:r>
      <w:proofErr w:type="spellStart"/>
      <w:r w:rsidR="009E02A4" w:rsidRPr="00BC0766">
        <w:rPr>
          <w:rFonts w:ascii="Calibri" w:hAnsi="Calibri" w:cs="Calibri"/>
          <w:sz w:val="22"/>
          <w:szCs w:val="22"/>
          <w:lang w:val="hu-HU"/>
        </w:rPr>
        <w:t>Pirelli</w:t>
      </w:r>
      <w:proofErr w:type="spellEnd"/>
      <w:r w:rsidR="009E02A4" w:rsidRPr="00BC0766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773C39">
        <w:rPr>
          <w:rFonts w:ascii="Calibri" w:hAnsi="Calibri" w:cs="Calibri"/>
          <w:sz w:val="22"/>
          <w:szCs w:val="22"/>
          <w:lang w:val="hu-HU"/>
        </w:rPr>
        <w:t>–</w:t>
      </w:r>
      <w:r w:rsidR="009E02A4" w:rsidRPr="00BC0766">
        <w:rPr>
          <w:rFonts w:ascii="Calibri" w:hAnsi="Calibri" w:cs="Calibri"/>
          <w:sz w:val="22"/>
          <w:szCs w:val="22"/>
          <w:lang w:val="hu-HU"/>
        </w:rPr>
        <w:t xml:space="preserve"> képviselteti magát önálló nagykereskedelmi egységgel, közülük 4 cég hazai gyártókapacitással is rendelkezik</w:t>
      </w:r>
      <w:r>
        <w:rPr>
          <w:rFonts w:ascii="Calibri" w:hAnsi="Calibri" w:cs="Calibri"/>
          <w:sz w:val="22"/>
          <w:szCs w:val="22"/>
          <w:lang w:val="hu-HU"/>
        </w:rPr>
        <w:t>,</w:t>
      </w:r>
      <w:r w:rsidR="009E02A4" w:rsidRPr="00BC0766">
        <w:rPr>
          <w:rFonts w:ascii="Calibri" w:hAnsi="Calibri" w:cs="Calibri"/>
          <w:sz w:val="22"/>
          <w:szCs w:val="22"/>
          <w:lang w:val="hu-HU"/>
        </w:rPr>
        <w:t xml:space="preserve"> és folyamatosan fejleszt</w:t>
      </w:r>
      <w:r w:rsidR="00773C39">
        <w:rPr>
          <w:rFonts w:ascii="Calibri" w:hAnsi="Calibri" w:cs="Calibri"/>
          <w:sz w:val="22"/>
          <w:szCs w:val="22"/>
          <w:lang w:val="hu-HU"/>
        </w:rPr>
        <w:t>.</w:t>
      </w:r>
    </w:p>
    <w:p w:rsidR="009E02A4" w:rsidRDefault="009E02A4" w:rsidP="009E02A4">
      <w:pPr>
        <w:shd w:val="clear" w:color="auto" w:fill="FFFFFF"/>
        <w:spacing w:after="0" w:line="240" w:lineRule="atLeast"/>
        <w:jc w:val="both"/>
        <w:rPr>
          <w:rFonts w:ascii="Calibri" w:hAnsi="Calibri" w:cs="Calibri"/>
          <w:sz w:val="22"/>
          <w:szCs w:val="22"/>
          <w:lang w:val="hu-HU"/>
        </w:rPr>
      </w:pPr>
    </w:p>
    <w:p w:rsidR="009E02A4" w:rsidRPr="00BC0766" w:rsidRDefault="009E02A4" w:rsidP="009E02A4">
      <w:pPr>
        <w:shd w:val="clear" w:color="auto" w:fill="FFFFFF"/>
        <w:spacing w:after="0" w:line="240" w:lineRule="atLeast"/>
        <w:jc w:val="both"/>
        <w:rPr>
          <w:rFonts w:ascii="Calibri" w:hAnsi="Calibri" w:cs="Calibri"/>
          <w:bCs/>
          <w:iCs/>
          <w:sz w:val="22"/>
          <w:szCs w:val="22"/>
          <w:lang w:val="hu-HU"/>
        </w:rPr>
      </w:pPr>
      <w:r w:rsidRPr="00BC0766">
        <w:rPr>
          <w:rFonts w:ascii="Calibri" w:hAnsi="Calibri" w:cs="Calibri"/>
          <w:sz w:val="22"/>
          <w:szCs w:val="22"/>
          <w:lang w:val="hu-HU"/>
        </w:rPr>
        <w:t xml:space="preserve">Az ágazatban foglalkoztatottak száma folyamatosan </w:t>
      </w:r>
      <w:r w:rsidR="00C422F4">
        <w:rPr>
          <w:rFonts w:ascii="Calibri" w:hAnsi="Calibri" w:cs="Calibri"/>
          <w:sz w:val="22"/>
          <w:szCs w:val="22"/>
          <w:lang w:val="hu-HU"/>
        </w:rPr>
        <w:t>nő,</w:t>
      </w:r>
      <w:r w:rsidRPr="00BC0766">
        <w:rPr>
          <w:rFonts w:ascii="Calibri" w:hAnsi="Calibri" w:cs="Calibri"/>
          <w:sz w:val="22"/>
          <w:szCs w:val="22"/>
          <w:lang w:val="hu-HU"/>
        </w:rPr>
        <w:t xml:space="preserve"> közvetlenül mintegy 6 ezer, közvetve pedig több mint 15 ezer fő.</w:t>
      </w:r>
      <w:r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BC0766">
        <w:rPr>
          <w:rFonts w:ascii="Calibri" w:hAnsi="Calibri" w:cs="Calibri"/>
          <w:sz w:val="22"/>
          <w:szCs w:val="22"/>
          <w:lang w:val="hu-HU"/>
        </w:rPr>
        <w:t xml:space="preserve">A </w:t>
      </w:r>
      <w:r w:rsidRPr="00BC0766">
        <w:rPr>
          <w:rFonts w:ascii="Calibri" w:hAnsi="Calibri" w:cs="Calibri"/>
          <w:bCs/>
          <w:iCs/>
          <w:sz w:val="22"/>
          <w:szCs w:val="22"/>
          <w:lang w:val="hu-HU"/>
        </w:rPr>
        <w:t>s</w:t>
      </w:r>
      <w:r w:rsidRPr="00BC0766">
        <w:rPr>
          <w:rFonts w:ascii="Calibri" w:hAnsi="Calibri" w:cs="Calibri"/>
          <w:sz w:val="22"/>
          <w:szCs w:val="22"/>
          <w:lang w:val="hu-HU"/>
        </w:rPr>
        <w:t>zövetség</w:t>
      </w:r>
      <w:r w:rsidRPr="00BC0766">
        <w:rPr>
          <w:rFonts w:ascii="Calibri" w:hAnsi="Calibri" w:cs="Calibri"/>
          <w:bCs/>
          <w:iCs/>
          <w:sz w:val="22"/>
          <w:szCs w:val="22"/>
          <w:lang w:val="hu-HU"/>
        </w:rPr>
        <w:t xml:space="preserve"> becslé</w:t>
      </w:r>
      <w:r w:rsidR="00C422F4">
        <w:rPr>
          <w:rFonts w:ascii="Calibri" w:hAnsi="Calibri" w:cs="Calibri"/>
          <w:bCs/>
          <w:iCs/>
          <w:sz w:val="22"/>
          <w:szCs w:val="22"/>
          <w:lang w:val="hu-HU"/>
        </w:rPr>
        <w:t>se szerint a magyar gumiabroncs-</w:t>
      </w:r>
      <w:r w:rsidRPr="00BC0766">
        <w:rPr>
          <w:rFonts w:ascii="Calibri" w:hAnsi="Calibri" w:cs="Calibri"/>
          <w:bCs/>
          <w:iCs/>
          <w:sz w:val="22"/>
          <w:szCs w:val="22"/>
          <w:lang w:val="hu-HU"/>
        </w:rPr>
        <w:t xml:space="preserve">iparág GDP 1,5%-át állítja elő. </w:t>
      </w:r>
      <w:r w:rsidRPr="00BC0766">
        <w:rPr>
          <w:rFonts w:ascii="Calibri" w:hAnsi="Calibri" w:cs="Calibri"/>
          <w:sz w:val="22"/>
          <w:szCs w:val="22"/>
          <w:lang w:val="hu-HU"/>
        </w:rPr>
        <w:t>Az</w:t>
      </w:r>
      <w:r w:rsidR="00C422F4">
        <w:rPr>
          <w:rFonts w:ascii="Calibri" w:hAnsi="Calibri" w:cs="Calibri"/>
          <w:sz w:val="22"/>
          <w:szCs w:val="22"/>
          <w:lang w:val="hu-HU"/>
        </w:rPr>
        <w:t xml:space="preserve"> ágazat</w:t>
      </w:r>
      <w:r w:rsidRPr="00BC0766">
        <w:rPr>
          <w:rFonts w:ascii="Calibri" w:hAnsi="Calibri" w:cs="Calibri"/>
          <w:sz w:val="22"/>
          <w:szCs w:val="22"/>
          <w:lang w:val="hu-HU"/>
        </w:rPr>
        <w:t xml:space="preserve"> belföldi értékesítésének és exportjának értéke tavaly már meghaladta az 528 milliárd forintot.</w:t>
      </w:r>
    </w:p>
    <w:p w:rsidR="009E02A4" w:rsidRPr="00485EC0" w:rsidRDefault="009E02A4" w:rsidP="00630C7D">
      <w:pPr>
        <w:tabs>
          <w:tab w:val="left" w:pos="-284"/>
        </w:tabs>
        <w:spacing w:after="0"/>
        <w:jc w:val="both"/>
        <w:rPr>
          <w:rFonts w:ascii="Calibri" w:hAnsi="Calibri" w:cs="Calibri"/>
          <w:sz w:val="22"/>
          <w:szCs w:val="22"/>
          <w:lang w:val="hu-HU"/>
        </w:rPr>
      </w:pPr>
    </w:p>
    <w:p w:rsidR="00F94529" w:rsidRPr="00485EC0" w:rsidRDefault="00C422F4" w:rsidP="00630C7D">
      <w:pPr>
        <w:tabs>
          <w:tab w:val="left" w:pos="-284"/>
        </w:tabs>
        <w:spacing w:after="0"/>
        <w:jc w:val="both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A s</w:t>
      </w:r>
      <w:r w:rsidR="00F94529" w:rsidRPr="00485EC0">
        <w:rPr>
          <w:rFonts w:ascii="Calibri" w:hAnsi="Calibri" w:cs="Calibri"/>
          <w:sz w:val="22"/>
          <w:szCs w:val="22"/>
          <w:lang w:val="hu-HU"/>
        </w:rPr>
        <w:t>zövetség elsődleges küldetése</w:t>
      </w:r>
      <w:r>
        <w:rPr>
          <w:rFonts w:ascii="Calibri" w:hAnsi="Calibri" w:cs="Calibri"/>
          <w:sz w:val="22"/>
          <w:szCs w:val="22"/>
          <w:lang w:val="hu-HU"/>
        </w:rPr>
        <w:t>, hogy képviselje a gumiabroncs-</w:t>
      </w:r>
      <w:r w:rsidR="00F94529" w:rsidRPr="00485EC0">
        <w:rPr>
          <w:rFonts w:ascii="Calibri" w:hAnsi="Calibri" w:cs="Calibri"/>
          <w:sz w:val="22"/>
          <w:szCs w:val="22"/>
          <w:lang w:val="hu-HU"/>
        </w:rPr>
        <w:t xml:space="preserve">iparági szereplők törvényes érdekeit Magyarországon. A HTA </w:t>
      </w:r>
      <w:r w:rsidR="00773C39">
        <w:rPr>
          <w:rFonts w:ascii="Calibri" w:hAnsi="Calibri" w:cs="Calibri"/>
          <w:sz w:val="22"/>
          <w:szCs w:val="22"/>
          <w:lang w:val="hu-HU"/>
        </w:rPr>
        <w:t>–</w:t>
      </w:r>
      <w:r w:rsidR="00F94529" w:rsidRPr="00485EC0">
        <w:rPr>
          <w:rFonts w:ascii="Calibri" w:hAnsi="Calibri" w:cs="Calibri"/>
          <w:sz w:val="22"/>
          <w:szCs w:val="22"/>
          <w:lang w:val="hu-HU"/>
        </w:rPr>
        <w:t xml:space="preserve"> a nemzeti és európai versenyszabályok folyamatos figyelemmel kísérése mellett </w:t>
      </w:r>
      <w:r w:rsidR="00773C39">
        <w:rPr>
          <w:rFonts w:ascii="Calibri" w:hAnsi="Calibri" w:cs="Calibri"/>
          <w:sz w:val="22"/>
          <w:szCs w:val="22"/>
          <w:lang w:val="hu-HU"/>
        </w:rPr>
        <w:t>–</w:t>
      </w:r>
      <w:r w:rsidR="00F94529" w:rsidRPr="00485EC0">
        <w:rPr>
          <w:rFonts w:ascii="Calibri" w:hAnsi="Calibri" w:cs="Calibri"/>
          <w:sz w:val="22"/>
          <w:szCs w:val="22"/>
          <w:lang w:val="hu-HU"/>
        </w:rPr>
        <w:t xml:space="preserve"> segíti a hazai gyártókat és nagykereskedőket abban a törekvésükben, hogy a</w:t>
      </w:r>
      <w:r>
        <w:rPr>
          <w:rFonts w:ascii="Calibri" w:hAnsi="Calibri" w:cs="Calibri"/>
          <w:sz w:val="22"/>
          <w:szCs w:val="22"/>
          <w:lang w:val="hu-HU"/>
        </w:rPr>
        <w:t>z</w:t>
      </w:r>
      <w:r w:rsidR="00F94529" w:rsidRPr="00485EC0">
        <w:rPr>
          <w:rFonts w:ascii="Calibri" w:hAnsi="Calibri" w:cs="Calibri"/>
          <w:sz w:val="22"/>
          <w:szCs w:val="22"/>
          <w:lang w:val="hu-HU"/>
        </w:rPr>
        <w:t xml:space="preserve"> </w:t>
      </w:r>
      <w:r>
        <w:rPr>
          <w:rFonts w:ascii="Calibri" w:hAnsi="Calibri" w:cs="Calibri"/>
          <w:sz w:val="22"/>
          <w:szCs w:val="22"/>
          <w:lang w:val="hu-HU"/>
        </w:rPr>
        <w:t>a</w:t>
      </w:r>
      <w:r w:rsidR="004F463A">
        <w:rPr>
          <w:rFonts w:ascii="Calibri" w:hAnsi="Calibri" w:cs="Calibri"/>
          <w:sz w:val="22"/>
          <w:szCs w:val="22"/>
          <w:lang w:val="hu-HU"/>
        </w:rPr>
        <w:t xml:space="preserve">broncsgyártással és </w:t>
      </w:r>
      <w:r w:rsidR="00773C39">
        <w:rPr>
          <w:rFonts w:ascii="Calibri" w:hAnsi="Calibri" w:cs="Calibri"/>
          <w:sz w:val="22"/>
          <w:szCs w:val="22"/>
          <w:lang w:val="hu-HU"/>
        </w:rPr>
        <w:br/>
      </w:r>
      <w:proofErr w:type="spellStart"/>
      <w:r w:rsidR="004F463A" w:rsidRPr="00485EC0">
        <w:rPr>
          <w:rFonts w:ascii="Calibri" w:hAnsi="Calibri" w:cs="Calibri"/>
          <w:sz w:val="22"/>
          <w:szCs w:val="22"/>
          <w:lang w:val="hu-HU"/>
        </w:rPr>
        <w:t>-felhasználással</w:t>
      </w:r>
      <w:proofErr w:type="spellEnd"/>
      <w:r w:rsidR="00F94529" w:rsidRPr="00485EC0">
        <w:rPr>
          <w:rFonts w:ascii="Calibri" w:hAnsi="Calibri" w:cs="Calibri"/>
          <w:sz w:val="22"/>
          <w:szCs w:val="22"/>
          <w:lang w:val="hu-HU"/>
        </w:rPr>
        <w:t xml:space="preserve"> kapcsolatos törvények, hazai és európai uniós szabályozások megfelelő szakmai felügyelet mellett</w:t>
      </w:r>
      <w:r w:rsidR="00773C39">
        <w:rPr>
          <w:rFonts w:ascii="Calibri" w:hAnsi="Calibri" w:cs="Calibri"/>
          <w:sz w:val="22"/>
          <w:szCs w:val="22"/>
          <w:lang w:val="hu-HU"/>
        </w:rPr>
        <w:t xml:space="preserve"> készüljenek el.</w:t>
      </w:r>
    </w:p>
    <w:p w:rsidR="00F94529" w:rsidRPr="00485EC0" w:rsidRDefault="00F94529" w:rsidP="00630C7D">
      <w:pPr>
        <w:tabs>
          <w:tab w:val="left" w:pos="-284"/>
        </w:tabs>
        <w:spacing w:after="0"/>
        <w:jc w:val="both"/>
        <w:rPr>
          <w:rFonts w:ascii="Calibri" w:hAnsi="Calibri" w:cs="Calibri"/>
          <w:sz w:val="22"/>
          <w:szCs w:val="22"/>
          <w:lang w:val="hu-HU"/>
        </w:rPr>
      </w:pPr>
    </w:p>
    <w:p w:rsidR="00F94529" w:rsidRPr="00485EC0" w:rsidRDefault="00F94529" w:rsidP="00630C7D">
      <w:pPr>
        <w:tabs>
          <w:tab w:val="left" w:pos="-284"/>
        </w:tabs>
        <w:spacing w:after="0"/>
        <w:jc w:val="both"/>
        <w:rPr>
          <w:rFonts w:ascii="Calibri" w:hAnsi="Calibri" w:cs="Calibri"/>
          <w:sz w:val="22"/>
          <w:szCs w:val="22"/>
          <w:lang w:val="hu-HU"/>
        </w:rPr>
      </w:pPr>
      <w:r w:rsidRPr="00485EC0">
        <w:rPr>
          <w:rFonts w:ascii="Calibri" w:hAnsi="Calibri" w:cs="Calibri"/>
          <w:sz w:val="22"/>
          <w:szCs w:val="22"/>
          <w:lang w:val="hu-HU"/>
        </w:rPr>
        <w:t>A szervezet álta</w:t>
      </w:r>
      <w:r w:rsidR="00C422F4">
        <w:rPr>
          <w:rFonts w:ascii="Calibri" w:hAnsi="Calibri" w:cs="Calibri"/>
          <w:sz w:val="22"/>
          <w:szCs w:val="22"/>
          <w:lang w:val="hu-HU"/>
        </w:rPr>
        <w:t>lános célja, hogy a gumiabroncs-</w:t>
      </w:r>
      <w:r w:rsidRPr="00485EC0">
        <w:rPr>
          <w:rFonts w:ascii="Calibri" w:hAnsi="Calibri" w:cs="Calibri"/>
          <w:sz w:val="22"/>
          <w:szCs w:val="22"/>
          <w:lang w:val="hu-HU"/>
        </w:rPr>
        <w:t>iparról és a gyártott termékekről minél több hasznos ismeretet adjon át a lakosság számára, tájékoztassa az iparági szereplők tevékenységéről a gazdasági és politikai élet résztvevőit, valamint</w:t>
      </w:r>
      <w:r w:rsidR="00C422F4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485EC0">
        <w:rPr>
          <w:rFonts w:ascii="Calibri" w:hAnsi="Calibri" w:cs="Calibri"/>
          <w:sz w:val="22"/>
          <w:szCs w:val="22"/>
          <w:lang w:val="hu-HU"/>
        </w:rPr>
        <w:t>hozzájáruljon egy megfelelő és globálisan is versenyképes jogi és szabályozási környezet kialakításához.</w:t>
      </w:r>
    </w:p>
    <w:p w:rsidR="00F94529" w:rsidRPr="00485EC0" w:rsidRDefault="00F94529" w:rsidP="00630C7D">
      <w:pPr>
        <w:spacing w:after="0"/>
        <w:rPr>
          <w:rFonts w:ascii="Calibri" w:hAnsi="Calibri" w:cs="Calibri"/>
          <w:sz w:val="22"/>
          <w:szCs w:val="22"/>
          <w:lang w:val="hu-HU"/>
        </w:rPr>
      </w:pPr>
    </w:p>
    <w:p w:rsidR="00F94529" w:rsidRPr="00485EC0" w:rsidRDefault="00F94529" w:rsidP="00630C7D">
      <w:pPr>
        <w:spacing w:after="0"/>
        <w:jc w:val="both"/>
        <w:rPr>
          <w:rFonts w:ascii="Calibri" w:hAnsi="Calibri" w:cs="Calibri"/>
          <w:sz w:val="22"/>
          <w:szCs w:val="22"/>
          <w:lang w:val="hu-HU"/>
        </w:rPr>
      </w:pPr>
      <w:r w:rsidRPr="00485EC0">
        <w:rPr>
          <w:rFonts w:ascii="Calibri" w:hAnsi="Calibri" w:cs="Calibri"/>
          <w:sz w:val="22"/>
          <w:szCs w:val="22"/>
          <w:lang w:val="hu-HU"/>
        </w:rPr>
        <w:t>A HTA stratégiai törekvései elérésében több hazai szakmai szervezettel kötött megállapodást és működött együtt, időrendben: GRSP Magyarország Egyesület és OBB (ORFK</w:t>
      </w:r>
      <w:r w:rsidR="00C422F4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485EC0">
        <w:rPr>
          <w:rFonts w:ascii="Calibri" w:hAnsi="Calibri" w:cs="Calibri"/>
          <w:sz w:val="22"/>
          <w:szCs w:val="22"/>
          <w:lang w:val="hu-HU"/>
        </w:rPr>
        <w:t>-</w:t>
      </w:r>
      <w:r w:rsidR="00C422F4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485EC0">
        <w:rPr>
          <w:rFonts w:ascii="Calibri" w:hAnsi="Calibri" w:cs="Calibri"/>
          <w:sz w:val="22"/>
          <w:szCs w:val="22"/>
          <w:lang w:val="hu-HU"/>
        </w:rPr>
        <w:t xml:space="preserve">Országos </w:t>
      </w:r>
      <w:proofErr w:type="spellStart"/>
      <w:r w:rsidRPr="00485EC0">
        <w:rPr>
          <w:rFonts w:ascii="Calibri" w:hAnsi="Calibri" w:cs="Calibri"/>
          <w:sz w:val="22"/>
          <w:szCs w:val="22"/>
          <w:lang w:val="hu-HU"/>
        </w:rPr>
        <w:t>Balesetmegelőzési</w:t>
      </w:r>
      <w:proofErr w:type="spellEnd"/>
      <w:r w:rsidRPr="00485EC0">
        <w:rPr>
          <w:rFonts w:ascii="Calibri" w:hAnsi="Calibri" w:cs="Calibri"/>
          <w:sz w:val="22"/>
          <w:szCs w:val="22"/>
          <w:lang w:val="hu-HU"/>
        </w:rPr>
        <w:t xml:space="preserve"> Bizottság), MABISZ (Magyar Biztosítók Szövetsége), HIPA (Nemzeti Befektetési Ügynökség)</w:t>
      </w:r>
      <w:r w:rsidR="004F463A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485EC0">
        <w:rPr>
          <w:rFonts w:ascii="Calibri" w:hAnsi="Calibri" w:cs="Calibri"/>
          <w:sz w:val="22"/>
          <w:szCs w:val="22"/>
          <w:lang w:val="hu-HU"/>
        </w:rPr>
        <w:t>MASZSZ (</w:t>
      </w:r>
      <w:r w:rsidR="004F463A">
        <w:rPr>
          <w:rFonts w:ascii="Calibri" w:hAnsi="Calibri" w:cs="Calibri"/>
          <w:sz w:val="22"/>
          <w:szCs w:val="22"/>
          <w:lang w:val="hu-HU"/>
        </w:rPr>
        <w:t>Magyar Autós Szakmai Szövetség)</w:t>
      </w:r>
      <w:r w:rsidRPr="00485EC0">
        <w:rPr>
          <w:rFonts w:ascii="Calibri" w:hAnsi="Calibri" w:cs="Calibri"/>
          <w:sz w:val="22"/>
          <w:szCs w:val="22"/>
          <w:lang w:val="hu-HU"/>
        </w:rPr>
        <w:t xml:space="preserve"> és a Nemzeti Fejlesztési Minisztérium jogutója az Innovációs és Technológiai Minisztérium.</w:t>
      </w:r>
    </w:p>
    <w:p w:rsidR="00F94529" w:rsidRPr="00485EC0" w:rsidRDefault="00F94529" w:rsidP="00630C7D">
      <w:pPr>
        <w:spacing w:after="0"/>
        <w:jc w:val="both"/>
        <w:rPr>
          <w:rFonts w:ascii="Calibri" w:hAnsi="Calibri" w:cs="Calibri"/>
          <w:sz w:val="22"/>
          <w:szCs w:val="22"/>
          <w:lang w:val="hu-HU"/>
        </w:rPr>
      </w:pPr>
    </w:p>
    <w:p w:rsidR="0062351A" w:rsidRPr="00773C39" w:rsidRDefault="00F94529" w:rsidP="00773C39">
      <w:pPr>
        <w:spacing w:after="0"/>
        <w:jc w:val="both"/>
        <w:rPr>
          <w:rStyle w:val="Hiperhivatkozs"/>
          <w:rFonts w:ascii="Calibri" w:eastAsia="Calibri" w:hAnsi="Calibri" w:cs="Calibri"/>
          <w:color w:val="222222"/>
          <w:sz w:val="22"/>
          <w:szCs w:val="22"/>
          <w:highlight w:val="white"/>
          <w:lang w:val="hu-HU"/>
        </w:rPr>
      </w:pPr>
      <w:r w:rsidRPr="00485EC0">
        <w:rPr>
          <w:rFonts w:ascii="Calibri" w:hAnsi="Calibri" w:cs="Calibri"/>
          <w:sz w:val="22"/>
          <w:szCs w:val="22"/>
          <w:lang w:val="hu-HU"/>
        </w:rPr>
        <w:t xml:space="preserve">A HTA megalakulása óta tagja az </w:t>
      </w:r>
      <w:r w:rsidRPr="00485EC0">
        <w:rPr>
          <w:rFonts w:ascii="Calibri" w:eastAsia="Times New Roman" w:hAnsi="Calibri" w:cs="Calibri"/>
          <w:sz w:val="22"/>
          <w:szCs w:val="22"/>
          <w:lang w:val="hu-HU" w:eastAsia="hu-HU"/>
        </w:rPr>
        <w:t xml:space="preserve">Európai Gumiabroncs- és </w:t>
      </w:r>
      <w:proofErr w:type="spellStart"/>
      <w:r w:rsidRPr="00485EC0">
        <w:rPr>
          <w:rFonts w:ascii="Calibri" w:eastAsia="Times New Roman" w:hAnsi="Calibri" w:cs="Calibri"/>
          <w:sz w:val="22"/>
          <w:szCs w:val="22"/>
          <w:lang w:val="hu-HU" w:eastAsia="hu-HU"/>
        </w:rPr>
        <w:t>Gumigyártók</w:t>
      </w:r>
      <w:proofErr w:type="spellEnd"/>
      <w:r w:rsidRPr="00485EC0">
        <w:rPr>
          <w:rFonts w:ascii="Calibri" w:eastAsia="Times New Roman" w:hAnsi="Calibri" w:cs="Calibri"/>
          <w:sz w:val="22"/>
          <w:szCs w:val="22"/>
          <w:lang w:val="hu-HU" w:eastAsia="hu-HU"/>
        </w:rPr>
        <w:t xml:space="preserve"> Szövetségének (ETRMA), amely a</w:t>
      </w:r>
      <w:r w:rsidR="004F463A">
        <w:rPr>
          <w:rFonts w:ascii="Calibri" w:eastAsia="Calibri" w:hAnsi="Calibri" w:cs="Calibri"/>
          <w:color w:val="222222"/>
          <w:sz w:val="22"/>
          <w:szCs w:val="22"/>
          <w:highlight w:val="white"/>
          <w:lang w:val="hu-HU"/>
        </w:rPr>
        <w:t>z európai gumiabroncs-</w:t>
      </w:r>
      <w:r w:rsidRPr="00485EC0">
        <w:rPr>
          <w:rFonts w:ascii="Calibri" w:eastAsia="Calibri" w:hAnsi="Calibri" w:cs="Calibri"/>
          <w:color w:val="222222"/>
          <w:sz w:val="22"/>
          <w:szCs w:val="22"/>
          <w:highlight w:val="white"/>
          <w:lang w:val="hu-HU"/>
        </w:rPr>
        <w:t>ipar központi szövetsége, és irodája Brüsszelben található.</w:t>
      </w:r>
    </w:p>
    <w:sectPr w:rsidR="0062351A" w:rsidRPr="00773C39" w:rsidSect="009E02A4">
      <w:headerReference w:type="even" r:id="rId10"/>
      <w:headerReference w:type="default" r:id="rId11"/>
      <w:headerReference w:type="first" r:id="rId12"/>
      <w:pgSz w:w="11900" w:h="16840"/>
      <w:pgMar w:top="9" w:right="1127" w:bottom="709" w:left="993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8F" w:rsidRDefault="0084398F" w:rsidP="007B49B3">
      <w:pPr>
        <w:spacing w:after="0"/>
      </w:pPr>
      <w:r>
        <w:separator/>
      </w:r>
    </w:p>
  </w:endnote>
  <w:endnote w:type="continuationSeparator" w:id="0">
    <w:p w:rsidR="0084398F" w:rsidRDefault="0084398F" w:rsidP="007B49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8F" w:rsidRDefault="0084398F" w:rsidP="007B49B3">
      <w:pPr>
        <w:spacing w:after="0"/>
      </w:pPr>
      <w:r>
        <w:separator/>
      </w:r>
    </w:p>
  </w:footnote>
  <w:footnote w:type="continuationSeparator" w:id="0">
    <w:p w:rsidR="0084398F" w:rsidRDefault="0084398F" w:rsidP="007B49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6B" w:rsidRDefault="00A33ED9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595.15pt;height:841.85pt;z-index:-251659776;mso-wrap-edited:f;mso-position-horizontal:center;mso-position-horizontal-relative:margin;mso-position-vertical:center;mso-position-vertical-relative:margin" wrapcoords="-27 0 -27 21561 21600 21561 21600 0 -27 0">
          <v:imagedata r:id="rId1" o:title="HTAlevelpapir_130719_kisebb_hu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6B" w:rsidRDefault="001E3C05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-297180</wp:posOffset>
          </wp:positionH>
          <wp:positionV relativeFrom="paragraph">
            <wp:posOffset>114300</wp:posOffset>
          </wp:positionV>
          <wp:extent cx="6629400" cy="971550"/>
          <wp:effectExtent l="0" t="0" r="0" b="0"/>
          <wp:wrapTight wrapText="bothSides">
            <wp:wrapPolygon edited="0">
              <wp:start x="0" y="0"/>
              <wp:lineTo x="0" y="21176"/>
              <wp:lineTo x="21538" y="21176"/>
              <wp:lineTo x="21538" y="0"/>
              <wp:lineTo x="0" y="0"/>
            </wp:wrapPolygon>
          </wp:wrapTight>
          <wp:docPr id="19" name="Kép 19" descr="ScreenHunter_2619 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creenHunter_2619 J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6B" w:rsidRDefault="00A33ED9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595.15pt;height:841.85pt;z-index:-251658752;mso-wrap-edited:f;mso-position-horizontal:center;mso-position-horizontal-relative:margin;mso-position-vertical:center;mso-position-vertical-relative:margin" wrapcoords="-27 0 -27 21561 21600 21561 21600 0 -27 0">
          <v:imagedata r:id="rId1" o:title="HTAlevelpapir_130719_kisebb_hun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4C"/>
    <w:rsid w:val="000067C6"/>
    <w:rsid w:val="00007F26"/>
    <w:rsid w:val="00037FAF"/>
    <w:rsid w:val="000741AF"/>
    <w:rsid w:val="00081404"/>
    <w:rsid w:val="000965C7"/>
    <w:rsid w:val="000D54F5"/>
    <w:rsid w:val="000D7E2D"/>
    <w:rsid w:val="000E2A43"/>
    <w:rsid w:val="00145982"/>
    <w:rsid w:val="00145D7A"/>
    <w:rsid w:val="00146D6B"/>
    <w:rsid w:val="00154F40"/>
    <w:rsid w:val="0015756B"/>
    <w:rsid w:val="00163805"/>
    <w:rsid w:val="00166F45"/>
    <w:rsid w:val="00192BB2"/>
    <w:rsid w:val="001A4BD7"/>
    <w:rsid w:val="001A5F6E"/>
    <w:rsid w:val="001B7F7E"/>
    <w:rsid w:val="001C700A"/>
    <w:rsid w:val="001E3C05"/>
    <w:rsid w:val="001F6D01"/>
    <w:rsid w:val="00216DE3"/>
    <w:rsid w:val="00232B37"/>
    <w:rsid w:val="002425CF"/>
    <w:rsid w:val="00276C97"/>
    <w:rsid w:val="002C2893"/>
    <w:rsid w:val="002C4CB8"/>
    <w:rsid w:val="002F1E4F"/>
    <w:rsid w:val="00312169"/>
    <w:rsid w:val="00360CBF"/>
    <w:rsid w:val="00367AE0"/>
    <w:rsid w:val="00377B71"/>
    <w:rsid w:val="00394A39"/>
    <w:rsid w:val="003A679C"/>
    <w:rsid w:val="003D5FE2"/>
    <w:rsid w:val="003E598D"/>
    <w:rsid w:val="003E75AA"/>
    <w:rsid w:val="00431872"/>
    <w:rsid w:val="00454262"/>
    <w:rsid w:val="00465D86"/>
    <w:rsid w:val="00474CE5"/>
    <w:rsid w:val="0048313B"/>
    <w:rsid w:val="00484B78"/>
    <w:rsid w:val="00485EC0"/>
    <w:rsid w:val="00493598"/>
    <w:rsid w:val="004C7654"/>
    <w:rsid w:val="004F463A"/>
    <w:rsid w:val="00512776"/>
    <w:rsid w:val="0053038D"/>
    <w:rsid w:val="005406B5"/>
    <w:rsid w:val="00545BCB"/>
    <w:rsid w:val="00557576"/>
    <w:rsid w:val="00562227"/>
    <w:rsid w:val="00580606"/>
    <w:rsid w:val="00590C29"/>
    <w:rsid w:val="005A54D7"/>
    <w:rsid w:val="005C540E"/>
    <w:rsid w:val="005E141D"/>
    <w:rsid w:val="005E31E4"/>
    <w:rsid w:val="00601BB3"/>
    <w:rsid w:val="0062351A"/>
    <w:rsid w:val="00625ACA"/>
    <w:rsid w:val="00630C7D"/>
    <w:rsid w:val="006376F7"/>
    <w:rsid w:val="00652D6B"/>
    <w:rsid w:val="00664EBE"/>
    <w:rsid w:val="0068052A"/>
    <w:rsid w:val="00686CD6"/>
    <w:rsid w:val="006A5A86"/>
    <w:rsid w:val="006B4039"/>
    <w:rsid w:val="006C47FE"/>
    <w:rsid w:val="006D193B"/>
    <w:rsid w:val="006D6A39"/>
    <w:rsid w:val="006E5558"/>
    <w:rsid w:val="00702BFA"/>
    <w:rsid w:val="007042FC"/>
    <w:rsid w:val="007050F4"/>
    <w:rsid w:val="00711B28"/>
    <w:rsid w:val="007123D6"/>
    <w:rsid w:val="00712A60"/>
    <w:rsid w:val="007216FE"/>
    <w:rsid w:val="007248CA"/>
    <w:rsid w:val="007538AB"/>
    <w:rsid w:val="00773C39"/>
    <w:rsid w:val="007770DD"/>
    <w:rsid w:val="00783E22"/>
    <w:rsid w:val="007A79D9"/>
    <w:rsid w:val="007B0988"/>
    <w:rsid w:val="007B49B3"/>
    <w:rsid w:val="007E1DF7"/>
    <w:rsid w:val="00806969"/>
    <w:rsid w:val="0081154C"/>
    <w:rsid w:val="0084398F"/>
    <w:rsid w:val="00845F57"/>
    <w:rsid w:val="008715BA"/>
    <w:rsid w:val="00882AF8"/>
    <w:rsid w:val="008A70D6"/>
    <w:rsid w:val="008B5361"/>
    <w:rsid w:val="008C0827"/>
    <w:rsid w:val="008D0361"/>
    <w:rsid w:val="008E3412"/>
    <w:rsid w:val="00911536"/>
    <w:rsid w:val="009742C6"/>
    <w:rsid w:val="009969DB"/>
    <w:rsid w:val="009A296E"/>
    <w:rsid w:val="009B3A40"/>
    <w:rsid w:val="009B52AB"/>
    <w:rsid w:val="009D39EF"/>
    <w:rsid w:val="009E02A4"/>
    <w:rsid w:val="009F094E"/>
    <w:rsid w:val="00A02924"/>
    <w:rsid w:val="00A02B16"/>
    <w:rsid w:val="00A0674C"/>
    <w:rsid w:val="00A07FEF"/>
    <w:rsid w:val="00A10878"/>
    <w:rsid w:val="00A130EE"/>
    <w:rsid w:val="00A30CA0"/>
    <w:rsid w:val="00A33ED9"/>
    <w:rsid w:val="00A35DDF"/>
    <w:rsid w:val="00A63523"/>
    <w:rsid w:val="00A816EB"/>
    <w:rsid w:val="00AA718C"/>
    <w:rsid w:val="00AB72C1"/>
    <w:rsid w:val="00AC50D5"/>
    <w:rsid w:val="00AD494F"/>
    <w:rsid w:val="00AF5723"/>
    <w:rsid w:val="00B13A2F"/>
    <w:rsid w:val="00B15795"/>
    <w:rsid w:val="00B1605A"/>
    <w:rsid w:val="00B16496"/>
    <w:rsid w:val="00B319EF"/>
    <w:rsid w:val="00B43BD4"/>
    <w:rsid w:val="00B9159D"/>
    <w:rsid w:val="00B94A56"/>
    <w:rsid w:val="00BA5976"/>
    <w:rsid w:val="00BB13AC"/>
    <w:rsid w:val="00BB4AA7"/>
    <w:rsid w:val="00BC0766"/>
    <w:rsid w:val="00BE0C45"/>
    <w:rsid w:val="00C40EF3"/>
    <w:rsid w:val="00C41FDA"/>
    <w:rsid w:val="00C422F4"/>
    <w:rsid w:val="00C50212"/>
    <w:rsid w:val="00C53949"/>
    <w:rsid w:val="00C91583"/>
    <w:rsid w:val="00C91D65"/>
    <w:rsid w:val="00CC0CD0"/>
    <w:rsid w:val="00CC7584"/>
    <w:rsid w:val="00CD0CAD"/>
    <w:rsid w:val="00CD64E8"/>
    <w:rsid w:val="00CD6E29"/>
    <w:rsid w:val="00CE4487"/>
    <w:rsid w:val="00CE4AC5"/>
    <w:rsid w:val="00D134D4"/>
    <w:rsid w:val="00D146C9"/>
    <w:rsid w:val="00D25CFD"/>
    <w:rsid w:val="00D36EA3"/>
    <w:rsid w:val="00D43709"/>
    <w:rsid w:val="00DA4AF8"/>
    <w:rsid w:val="00DC2F96"/>
    <w:rsid w:val="00E067FD"/>
    <w:rsid w:val="00E06B32"/>
    <w:rsid w:val="00E144D6"/>
    <w:rsid w:val="00E77AFC"/>
    <w:rsid w:val="00E84EF1"/>
    <w:rsid w:val="00EA35B0"/>
    <w:rsid w:val="00EB2685"/>
    <w:rsid w:val="00EC3876"/>
    <w:rsid w:val="00EC3EC7"/>
    <w:rsid w:val="00ED5DA9"/>
    <w:rsid w:val="00EE2671"/>
    <w:rsid w:val="00F023F7"/>
    <w:rsid w:val="00F107F6"/>
    <w:rsid w:val="00F26866"/>
    <w:rsid w:val="00F322D9"/>
    <w:rsid w:val="00F3279A"/>
    <w:rsid w:val="00F42CBA"/>
    <w:rsid w:val="00F520DA"/>
    <w:rsid w:val="00F7713E"/>
    <w:rsid w:val="00F77907"/>
    <w:rsid w:val="00F8090A"/>
    <w:rsid w:val="00F94129"/>
    <w:rsid w:val="00F94529"/>
    <w:rsid w:val="00F9570D"/>
    <w:rsid w:val="00FA1D57"/>
    <w:rsid w:val="00FA28CA"/>
    <w:rsid w:val="00FC23DF"/>
    <w:rsid w:val="00FC72FF"/>
    <w:rsid w:val="00FD58A8"/>
    <w:rsid w:val="00FE56C7"/>
    <w:rsid w:val="00FF7B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02A4"/>
    <w:pPr>
      <w:spacing w:after="20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0674C"/>
    <w:pPr>
      <w:tabs>
        <w:tab w:val="center" w:pos="4320"/>
        <w:tab w:val="right" w:pos="864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0674C"/>
  </w:style>
  <w:style w:type="paragraph" w:styleId="llb">
    <w:name w:val="footer"/>
    <w:basedOn w:val="Norml"/>
    <w:link w:val="llbChar"/>
    <w:uiPriority w:val="99"/>
    <w:unhideWhenUsed/>
    <w:rsid w:val="00A0674C"/>
    <w:pPr>
      <w:tabs>
        <w:tab w:val="center" w:pos="4320"/>
        <w:tab w:val="right" w:pos="8640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A0674C"/>
  </w:style>
  <w:style w:type="character" w:styleId="Hiperhivatkozs">
    <w:name w:val="Hyperlink"/>
    <w:uiPriority w:val="99"/>
    <w:unhideWhenUsed/>
    <w:rsid w:val="0091153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2169"/>
    <w:pPr>
      <w:spacing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2169"/>
    <w:rPr>
      <w:rFonts w:ascii="Tahoma" w:hAnsi="Tahoma" w:cs="Tahoma"/>
      <w:sz w:val="16"/>
      <w:szCs w:val="16"/>
      <w:lang w:val="en-US" w:eastAsia="en-US"/>
    </w:rPr>
  </w:style>
  <w:style w:type="character" w:styleId="Jegyzethivatkozs">
    <w:name w:val="annotation reference"/>
    <w:uiPriority w:val="99"/>
    <w:semiHidden/>
    <w:unhideWhenUsed/>
    <w:rsid w:val="003121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216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2169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216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2169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02A4"/>
    <w:pPr>
      <w:spacing w:after="20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0674C"/>
    <w:pPr>
      <w:tabs>
        <w:tab w:val="center" w:pos="4320"/>
        <w:tab w:val="right" w:pos="864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0674C"/>
  </w:style>
  <w:style w:type="paragraph" w:styleId="llb">
    <w:name w:val="footer"/>
    <w:basedOn w:val="Norml"/>
    <w:link w:val="llbChar"/>
    <w:uiPriority w:val="99"/>
    <w:unhideWhenUsed/>
    <w:rsid w:val="00A0674C"/>
    <w:pPr>
      <w:tabs>
        <w:tab w:val="center" w:pos="4320"/>
        <w:tab w:val="right" w:pos="8640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A0674C"/>
  </w:style>
  <w:style w:type="character" w:styleId="Hiperhivatkozs">
    <w:name w:val="Hyperlink"/>
    <w:uiPriority w:val="99"/>
    <w:unhideWhenUsed/>
    <w:rsid w:val="0091153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2169"/>
    <w:pPr>
      <w:spacing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2169"/>
    <w:rPr>
      <w:rFonts w:ascii="Tahoma" w:hAnsi="Tahoma" w:cs="Tahoma"/>
      <w:sz w:val="16"/>
      <w:szCs w:val="16"/>
      <w:lang w:val="en-US" w:eastAsia="en-US"/>
    </w:rPr>
  </w:style>
  <w:style w:type="character" w:styleId="Jegyzethivatkozs">
    <w:name w:val="annotation reference"/>
    <w:uiPriority w:val="99"/>
    <w:semiHidden/>
    <w:unhideWhenUsed/>
    <w:rsid w:val="003121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216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2169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216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216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7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2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7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72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764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14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957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141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06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6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4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661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195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950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8715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7021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223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32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8356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235667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82181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19669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7242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70527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31769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7328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49423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enth@hta.org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ta.org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3119-D5DB-4FB0-B506-6872F7B6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722</Words>
  <Characters>4987</Characters>
  <Application>Microsoft Office Word</Application>
  <DocSecurity>0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5698</CharactersWithSpaces>
  <SharedDoc>false</SharedDoc>
  <HLinks>
    <vt:vector size="12" baseType="variant">
      <vt:variant>
        <vt:i4>7143459</vt:i4>
      </vt:variant>
      <vt:variant>
        <vt:i4>3</vt:i4>
      </vt:variant>
      <vt:variant>
        <vt:i4>0</vt:i4>
      </vt:variant>
      <vt:variant>
        <vt:i4>5</vt:i4>
      </vt:variant>
      <vt:variant>
        <vt:lpwstr>http://www.hta.org.hu/</vt:lpwstr>
      </vt:variant>
      <vt:variant>
        <vt:lpwstr/>
      </vt:variant>
      <vt:variant>
        <vt:i4>1179762</vt:i4>
      </vt:variant>
      <vt:variant>
        <vt:i4>0</vt:i4>
      </vt:variant>
      <vt:variant>
        <vt:i4>0</vt:i4>
      </vt:variant>
      <vt:variant>
        <vt:i4>5</vt:i4>
      </vt:variant>
      <vt:variant>
        <vt:lpwstr>mailto:morenth@hta.org.hu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Szonja Ferling</dc:creator>
  <cp:lastModifiedBy>Dein Stefánia</cp:lastModifiedBy>
  <cp:revision>8</cp:revision>
  <cp:lastPrinted>2014-12-03T09:11:00Z</cp:lastPrinted>
  <dcterms:created xsi:type="dcterms:W3CDTF">2019-01-18T07:16:00Z</dcterms:created>
  <dcterms:modified xsi:type="dcterms:W3CDTF">2019-01-18T08:41:00Z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 - Pirelli Data Classification</vt:lpwstr>
  </property>
  <property fmtid="{D5CDD505-2E9C-101B-9397-08002B2CF9AE}" pid="3" name="_NewReviewCycle">
    <vt:lpwstr/>
  </property>
</Properties>
</file>