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7ED70" w14:textId="77777777"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FC7859">
        <w:rPr>
          <w:rFonts w:ascii="Arial" w:hAnsi="Arial" w:cs="Arial"/>
          <w:b/>
          <w:caps/>
          <w:sz w:val="20"/>
          <w:szCs w:val="20"/>
        </w:rPr>
        <w:t>Sajtóközlemény</w:t>
      </w:r>
    </w:p>
    <w:p w14:paraId="755CD3A7" w14:textId="77777777"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FC7859">
        <w:rPr>
          <w:rFonts w:ascii="Arial" w:hAnsi="Arial" w:cs="Arial"/>
          <w:sz w:val="20"/>
          <w:szCs w:val="20"/>
        </w:rPr>
        <w:t>Azonnal közölhető</w:t>
      </w:r>
    </w:p>
    <w:p w14:paraId="05309213" w14:textId="77777777"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14:paraId="3360A5AA" w14:textId="77777777" w:rsidR="00FC7859" w:rsidRPr="00FC7859" w:rsidRDefault="00FC7859" w:rsidP="00FC7859">
      <w:pPr>
        <w:spacing w:after="0" w:line="100" w:lineRule="atLeast"/>
        <w:jc w:val="center"/>
        <w:rPr>
          <w:rFonts w:ascii="Arial" w:hAnsi="Arial" w:cs="Arial"/>
          <w:sz w:val="20"/>
          <w:szCs w:val="20"/>
        </w:rPr>
      </w:pPr>
      <w:r w:rsidRPr="00FC7859">
        <w:rPr>
          <w:rFonts w:ascii="Arial" w:hAnsi="Arial" w:cs="Arial"/>
          <w:b/>
          <w:szCs w:val="20"/>
        </w:rPr>
        <w:t xml:space="preserve">Futballsztárokkal és egy </w:t>
      </w:r>
      <w:proofErr w:type="spellStart"/>
      <w:r w:rsidRPr="00FC7859">
        <w:rPr>
          <w:rFonts w:ascii="Arial" w:hAnsi="Arial" w:cs="Arial"/>
          <w:b/>
          <w:szCs w:val="20"/>
        </w:rPr>
        <w:t>gasztroarccal</w:t>
      </w:r>
      <w:proofErr w:type="spellEnd"/>
      <w:r w:rsidRPr="00FC7859">
        <w:rPr>
          <w:rFonts w:ascii="Arial" w:hAnsi="Arial" w:cs="Arial"/>
          <w:b/>
          <w:szCs w:val="20"/>
        </w:rPr>
        <w:t xml:space="preserve"> indul a Danone Focikupa</w:t>
      </w:r>
    </w:p>
    <w:p w14:paraId="1DC03E88" w14:textId="77777777" w:rsidR="00FC7859" w:rsidRPr="00FC7859" w:rsidRDefault="00FC7859" w:rsidP="00FC7859">
      <w:pPr>
        <w:spacing w:after="0" w:line="100" w:lineRule="atLeast"/>
        <w:jc w:val="center"/>
        <w:rPr>
          <w:rFonts w:ascii="Arial" w:hAnsi="Arial" w:cs="Arial"/>
          <w:sz w:val="20"/>
          <w:szCs w:val="20"/>
        </w:rPr>
      </w:pPr>
      <w:r w:rsidRPr="00FC7859">
        <w:rPr>
          <w:rFonts w:ascii="Arial" w:hAnsi="Arial" w:cs="Arial"/>
          <w:sz w:val="20"/>
          <w:szCs w:val="20"/>
        </w:rPr>
        <w:t>Az egészséges táplálkozásra nevel a világ legnagyobb U12-es gyermek labdarúgó tornája</w:t>
      </w:r>
    </w:p>
    <w:p w14:paraId="732B9DBA" w14:textId="77777777" w:rsidR="00FC7859" w:rsidRPr="00FC7859" w:rsidRDefault="00FC7859" w:rsidP="00FC7859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14:paraId="6B4EDCDB" w14:textId="77777777"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  <w:r w:rsidRPr="00FC7859">
        <w:rPr>
          <w:rFonts w:ascii="Arial" w:hAnsi="Arial" w:cs="Arial"/>
          <w:sz w:val="20"/>
          <w:szCs w:val="20"/>
        </w:rPr>
        <w:t xml:space="preserve">Budapest, 2018. május 29. – </w:t>
      </w:r>
      <w:r w:rsidRPr="00FC7859">
        <w:rPr>
          <w:rFonts w:ascii="Arial" w:hAnsi="Arial" w:cs="Arial"/>
          <w:b/>
          <w:sz w:val="20"/>
          <w:szCs w:val="20"/>
        </w:rPr>
        <w:t xml:space="preserve">Az idén neves labdarúgók, köztük Dárdai Pál, a Herta FC edzője, Tőzsér Dániel és Dombi Tibor válogatott labdarúgók mellett Sass Dani műsorvezetővel is találkozhatnak a gyerekek a most induló Danone Focikupa a Gyermekekért labdarúgó tornán, amelynek fővédnöke </w:t>
      </w:r>
      <w:proofErr w:type="spellStart"/>
      <w:r w:rsidRPr="00FC7859">
        <w:rPr>
          <w:rFonts w:ascii="Arial" w:hAnsi="Arial" w:cs="Arial"/>
          <w:b/>
          <w:sz w:val="20"/>
          <w:szCs w:val="20"/>
        </w:rPr>
        <w:t>Nyilasi</w:t>
      </w:r>
      <w:proofErr w:type="spellEnd"/>
      <w:r w:rsidRPr="00FC7859">
        <w:rPr>
          <w:rFonts w:ascii="Arial" w:hAnsi="Arial" w:cs="Arial"/>
          <w:b/>
          <w:sz w:val="20"/>
          <w:szCs w:val="20"/>
        </w:rPr>
        <w:t xml:space="preserve"> Tibor. A világ legnagyobb, 10-12 éves gyermekeknek szóló focikupája nemcsak a sport és a foci szeretetére, de az egészséges táplálkozásra is neveli a fiatalokat. A torna hazai fordulóiban 4 régió 64 csapata, azaz több mint 800 gyermek labdarúgó versenyez egymással az elsőségért, valamint az „Egészség Bajnoka” címért. A Danone és az MLSZ </w:t>
      </w:r>
      <w:proofErr w:type="spellStart"/>
      <w:r w:rsidRPr="00FC7859">
        <w:rPr>
          <w:rFonts w:ascii="Arial" w:hAnsi="Arial" w:cs="Arial"/>
          <w:b/>
          <w:sz w:val="20"/>
          <w:szCs w:val="20"/>
        </w:rPr>
        <w:t>Grassroots</w:t>
      </w:r>
      <w:proofErr w:type="spellEnd"/>
      <w:r w:rsidRPr="00FC7859">
        <w:rPr>
          <w:rFonts w:ascii="Arial" w:hAnsi="Arial" w:cs="Arial"/>
          <w:b/>
          <w:sz w:val="20"/>
          <w:szCs w:val="20"/>
        </w:rPr>
        <w:t xml:space="preserve"> Programja által szervezett esemény keretében 5 városban Családi Egészségnap is várja majd a gyermekeket, a szülőket és a látogatókat, akik az egészséges táplálkozással kapcsolatos kvízeket tölthetnek ki, </w:t>
      </w:r>
      <w:proofErr w:type="spellStart"/>
      <w:r w:rsidRPr="00FC7859">
        <w:rPr>
          <w:rFonts w:ascii="Arial" w:hAnsi="Arial" w:cs="Arial"/>
          <w:b/>
          <w:sz w:val="20"/>
          <w:szCs w:val="20"/>
        </w:rPr>
        <w:t>testtömegindex</w:t>
      </w:r>
      <w:proofErr w:type="spellEnd"/>
      <w:r w:rsidRPr="00FC7859">
        <w:rPr>
          <w:rFonts w:ascii="Arial" w:hAnsi="Arial" w:cs="Arial"/>
          <w:b/>
          <w:sz w:val="20"/>
          <w:szCs w:val="20"/>
        </w:rPr>
        <w:t xml:space="preserve"> számításon vehetnek részt, táplálkozási tanácsokat </w:t>
      </w:r>
      <w:proofErr w:type="gramStart"/>
      <w:r w:rsidRPr="00FC7859">
        <w:rPr>
          <w:rFonts w:ascii="Arial" w:hAnsi="Arial" w:cs="Arial"/>
          <w:b/>
          <w:sz w:val="20"/>
          <w:szCs w:val="20"/>
        </w:rPr>
        <w:t>kaphatnak</w:t>
      </w:r>
      <w:proofErr w:type="gramEnd"/>
      <w:r w:rsidRPr="00FC7859">
        <w:rPr>
          <w:rFonts w:ascii="Arial" w:hAnsi="Arial" w:cs="Arial"/>
          <w:b/>
          <w:sz w:val="20"/>
          <w:szCs w:val="20"/>
        </w:rPr>
        <w:t xml:space="preserve"> és ügyességi játékokban mérhetik össze tudásukat.</w:t>
      </w:r>
    </w:p>
    <w:p w14:paraId="4B7BBA2A" w14:textId="77777777"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</w:p>
    <w:p w14:paraId="64A1B9CB" w14:textId="77777777"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FC7859">
        <w:rPr>
          <w:rFonts w:ascii="Arial" w:hAnsi="Arial" w:cs="Arial"/>
          <w:b/>
          <w:sz w:val="20"/>
          <w:szCs w:val="20"/>
        </w:rPr>
        <w:t>Fókuszban a foci és egészséges táplálkozás</w:t>
      </w:r>
    </w:p>
    <w:p w14:paraId="2B61871A" w14:textId="77777777"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FC7859">
        <w:rPr>
          <w:rFonts w:ascii="Arial" w:hAnsi="Arial" w:cs="Arial"/>
          <w:sz w:val="20"/>
          <w:szCs w:val="20"/>
        </w:rPr>
        <w:t xml:space="preserve">A Danone Focikupa a Gyermekekért (Danone </w:t>
      </w:r>
      <w:proofErr w:type="spellStart"/>
      <w:r w:rsidRPr="00FC7859">
        <w:rPr>
          <w:rFonts w:ascii="Arial" w:hAnsi="Arial" w:cs="Arial"/>
          <w:sz w:val="20"/>
          <w:szCs w:val="20"/>
        </w:rPr>
        <w:t>Nations</w:t>
      </w:r>
      <w:proofErr w:type="spellEnd"/>
      <w:r w:rsidRPr="00FC78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7859">
        <w:rPr>
          <w:rFonts w:ascii="Arial" w:hAnsi="Arial" w:cs="Arial"/>
          <w:sz w:val="20"/>
          <w:szCs w:val="20"/>
        </w:rPr>
        <w:t>Cup</w:t>
      </w:r>
      <w:proofErr w:type="spellEnd"/>
      <w:r w:rsidRPr="00FC7859">
        <w:rPr>
          <w:rFonts w:ascii="Arial" w:hAnsi="Arial" w:cs="Arial"/>
          <w:sz w:val="20"/>
          <w:szCs w:val="20"/>
        </w:rPr>
        <w:t>) a világ legnagyobb, immár 18 éves múltra visszatekintő, professzionális gyermek labdarúgó kupája. A közel 30 országban megrendezett eseményen minden évben 2,5 millió gyerek vesz részt. A torna célja, hogy a sporton és a labdarúgáson keresztül egészséges életmódra, valamint kiegyensúlyozott táplálkozásra nevelje a gyerekeket. Ebben itthon, a program stratégiai partnere, a Magyar Dietetikusok Országos Szövetsége támogatja a kezdeményezést.</w:t>
      </w:r>
    </w:p>
    <w:p w14:paraId="5788A891" w14:textId="77777777"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14:paraId="30B79E64" w14:textId="77777777"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FC7859">
        <w:rPr>
          <w:rFonts w:ascii="Arial" w:hAnsi="Arial" w:cs="Arial"/>
          <w:i/>
          <w:sz w:val="20"/>
          <w:szCs w:val="20"/>
        </w:rPr>
        <w:t>„A 10-12 éves gyermekek 42%-a mindössze hetente 1-2 alkalommal fogyaszt magas kalciumtartalmú tejet és tejtermékeket, például joghurtot, és akkor is csak a szükséges mennyiség felét”</w:t>
      </w:r>
      <w:r w:rsidRPr="00FC7859">
        <w:rPr>
          <w:rFonts w:ascii="Arial" w:hAnsi="Arial" w:cs="Arial"/>
          <w:sz w:val="20"/>
          <w:szCs w:val="20"/>
        </w:rPr>
        <w:t xml:space="preserve"> – mondta </w:t>
      </w:r>
      <w:proofErr w:type="spellStart"/>
      <w:r w:rsidRPr="00FC7859">
        <w:rPr>
          <w:rFonts w:ascii="Arial" w:hAnsi="Arial" w:cs="Arial"/>
          <w:sz w:val="20"/>
          <w:szCs w:val="20"/>
        </w:rPr>
        <w:t>Gyergyói-Szabó</w:t>
      </w:r>
      <w:proofErr w:type="spellEnd"/>
      <w:r w:rsidRPr="00FC7859">
        <w:rPr>
          <w:rFonts w:ascii="Arial" w:hAnsi="Arial" w:cs="Arial"/>
          <w:sz w:val="20"/>
          <w:szCs w:val="20"/>
        </w:rPr>
        <w:t xml:space="preserve"> Anita, a Danone külső kommunikációs menedzsere, utalva a focikupában résztvevő több mint 800 gyermek körében végzett tavalyi felmérés legfontosabb eredményére. </w:t>
      </w:r>
      <w:r w:rsidRPr="00FC7859">
        <w:rPr>
          <w:rFonts w:ascii="Arial" w:hAnsi="Arial" w:cs="Arial"/>
          <w:i/>
          <w:sz w:val="20"/>
          <w:szCs w:val="20"/>
        </w:rPr>
        <w:t xml:space="preserve">„Vállalatunknak kiemelt célja, hogy </w:t>
      </w:r>
      <w:proofErr w:type="gramStart"/>
      <w:r w:rsidRPr="00FC7859">
        <w:rPr>
          <w:rFonts w:ascii="Arial" w:hAnsi="Arial" w:cs="Arial"/>
          <w:i/>
          <w:sz w:val="20"/>
          <w:szCs w:val="20"/>
        </w:rPr>
        <w:t>nap</w:t>
      </w:r>
      <w:proofErr w:type="gramEnd"/>
      <w:r w:rsidRPr="00FC7859">
        <w:rPr>
          <w:rFonts w:ascii="Arial" w:hAnsi="Arial" w:cs="Arial"/>
          <w:i/>
          <w:sz w:val="20"/>
          <w:szCs w:val="20"/>
        </w:rPr>
        <w:t xml:space="preserve"> mint nap tegyünk a saját és bolygónk egészségéért, ezt fogalmaztuk meg az ’</w:t>
      </w:r>
      <w:proofErr w:type="spellStart"/>
      <w:r w:rsidRPr="00FC7859">
        <w:rPr>
          <w:rFonts w:ascii="Arial" w:hAnsi="Arial" w:cs="Arial"/>
          <w:i/>
          <w:sz w:val="20"/>
          <w:szCs w:val="20"/>
        </w:rPr>
        <w:t>Egy</w:t>
      </w:r>
      <w:proofErr w:type="spellEnd"/>
      <w:r w:rsidRPr="00FC7859">
        <w:rPr>
          <w:rFonts w:ascii="Arial" w:hAnsi="Arial" w:cs="Arial"/>
          <w:i/>
          <w:sz w:val="20"/>
          <w:szCs w:val="20"/>
        </w:rPr>
        <w:t xml:space="preserve"> életünk van és egy bolygónk’ küldetésünkben. Hisszük, hogy az egészséges életvitelhez a kiegyensúlyozott táplálkozás elengedhetetlen, melyhez a környezet védelmére is szükség van. Éppen ezért, az idei eseményen nagy hangsúlyt fektetünk arra, hogy a gyermekeket és a meccsekre kilátogató családokat egészséges táplálkozásra oktassuk és neveljük”</w:t>
      </w:r>
      <w:r w:rsidRPr="00FC7859">
        <w:rPr>
          <w:rFonts w:ascii="Arial" w:hAnsi="Arial" w:cs="Arial"/>
          <w:sz w:val="20"/>
          <w:szCs w:val="20"/>
        </w:rPr>
        <w:t xml:space="preserve"> – tette hozzá.</w:t>
      </w:r>
    </w:p>
    <w:p w14:paraId="0F442265" w14:textId="77777777"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14:paraId="43E83BC8" w14:textId="77777777"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FC7859">
        <w:rPr>
          <w:rFonts w:ascii="Arial" w:hAnsi="Arial" w:cs="Arial"/>
          <w:b/>
          <w:sz w:val="20"/>
          <w:szCs w:val="20"/>
        </w:rPr>
        <w:t xml:space="preserve">Családi Egészségnap: tanácsadás és </w:t>
      </w:r>
      <w:proofErr w:type="spellStart"/>
      <w:r w:rsidRPr="00FC7859">
        <w:rPr>
          <w:rFonts w:ascii="Arial" w:hAnsi="Arial" w:cs="Arial"/>
          <w:b/>
          <w:sz w:val="20"/>
          <w:szCs w:val="20"/>
        </w:rPr>
        <w:t>testtömegindex-számítás</w:t>
      </w:r>
      <w:proofErr w:type="spellEnd"/>
      <w:r w:rsidRPr="00FC7859">
        <w:rPr>
          <w:rFonts w:ascii="Arial" w:hAnsi="Arial" w:cs="Arial"/>
          <w:b/>
          <w:sz w:val="20"/>
          <w:szCs w:val="20"/>
        </w:rPr>
        <w:t xml:space="preserve"> a pálya mentén</w:t>
      </w:r>
    </w:p>
    <w:p w14:paraId="3F4A3F3F" w14:textId="77777777"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FC7859">
        <w:rPr>
          <w:rFonts w:ascii="Arial" w:hAnsi="Arial" w:cs="Arial"/>
          <w:sz w:val="20"/>
          <w:szCs w:val="20"/>
        </w:rPr>
        <w:t xml:space="preserve">A Danone Focikupa a Gyermekekért torna regionális fordulóit az idén június </w:t>
      </w:r>
      <w:proofErr w:type="gramStart"/>
      <w:r w:rsidRPr="00FC7859">
        <w:rPr>
          <w:rFonts w:ascii="Arial" w:hAnsi="Arial" w:cs="Arial"/>
          <w:sz w:val="20"/>
          <w:szCs w:val="20"/>
        </w:rPr>
        <w:t>3-án</w:t>
      </w:r>
      <w:proofErr w:type="gramEnd"/>
      <w:r w:rsidRPr="00FC7859">
        <w:rPr>
          <w:rFonts w:ascii="Arial" w:hAnsi="Arial" w:cs="Arial"/>
          <w:sz w:val="20"/>
          <w:szCs w:val="20"/>
        </w:rPr>
        <w:t xml:space="preserve"> Szegeden és Pécsett, június 9-én Miskolcon és Debrecenben, az országos döntőt pedig június 17-én Budapesten tartják. A mérkőzésekre és az azokhoz kapcsolódó Családi Egészségnapra a Nagycsaládosok Országos Egyesületének helyi tagszervezeteit is meghívta a Danone. Az eseményekre kilátogató nagycsaládoknak és a pályákon játszó gyermekek szüleinek és családtagjainak az Egészségnap keretében lehetőségük nyílik táplálkozással kapcsolatos kvízek kitöltésére és </w:t>
      </w:r>
      <w:proofErr w:type="spellStart"/>
      <w:r w:rsidRPr="00FC7859">
        <w:rPr>
          <w:rFonts w:ascii="Arial" w:hAnsi="Arial" w:cs="Arial"/>
          <w:sz w:val="20"/>
          <w:szCs w:val="20"/>
        </w:rPr>
        <w:t>testtömegindex-számításra</w:t>
      </w:r>
      <w:proofErr w:type="spellEnd"/>
      <w:r w:rsidRPr="00FC7859">
        <w:rPr>
          <w:rFonts w:ascii="Arial" w:hAnsi="Arial" w:cs="Arial"/>
          <w:sz w:val="20"/>
          <w:szCs w:val="20"/>
        </w:rPr>
        <w:t>, de kaphatnak táplálkozási tanácsokat is, valamint ügyességi játékokban vehetnek részt.</w:t>
      </w:r>
    </w:p>
    <w:p w14:paraId="1E693AB1" w14:textId="77777777"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14:paraId="45FD53DE" w14:textId="77777777"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proofErr w:type="spellStart"/>
      <w:r w:rsidRPr="00FC7859">
        <w:rPr>
          <w:rFonts w:ascii="Arial" w:hAnsi="Arial" w:cs="Arial"/>
          <w:b/>
          <w:sz w:val="20"/>
          <w:szCs w:val="20"/>
        </w:rPr>
        <w:t>Nyilasi</w:t>
      </w:r>
      <w:proofErr w:type="spellEnd"/>
      <w:r w:rsidRPr="00FC785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FC7859">
        <w:rPr>
          <w:rFonts w:ascii="Arial" w:hAnsi="Arial" w:cs="Arial"/>
          <w:b/>
          <w:sz w:val="20"/>
          <w:szCs w:val="20"/>
        </w:rPr>
        <w:t>Zidane</w:t>
      </w:r>
      <w:proofErr w:type="spellEnd"/>
      <w:r w:rsidRPr="00FC7859">
        <w:rPr>
          <w:rFonts w:ascii="Arial" w:hAnsi="Arial" w:cs="Arial"/>
          <w:b/>
          <w:sz w:val="20"/>
          <w:szCs w:val="20"/>
        </w:rPr>
        <w:t>, Dárdai, Tőzsér és Dombi</w:t>
      </w:r>
    </w:p>
    <w:p w14:paraId="22875500" w14:textId="77777777"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FC7859">
        <w:rPr>
          <w:rFonts w:ascii="Arial" w:hAnsi="Arial" w:cs="Arial"/>
          <w:sz w:val="20"/>
          <w:szCs w:val="20"/>
        </w:rPr>
        <w:t xml:space="preserve">A Danone Focikupa a Gyermekekért tornát nemcsak az Emberi Erőforrások Minisztériuma, valamint Miskolc, Debrecen, Szeged és Pécs városok önkormányzatai támogatják minden évben, de híres labdarúgók is. Magyarországon az esemény fővédnöke immár harmadik éve </w:t>
      </w:r>
      <w:proofErr w:type="spellStart"/>
      <w:r w:rsidRPr="00FC7859">
        <w:rPr>
          <w:rFonts w:ascii="Arial" w:hAnsi="Arial" w:cs="Arial"/>
          <w:sz w:val="20"/>
          <w:szCs w:val="20"/>
        </w:rPr>
        <w:t>Nyilasi</w:t>
      </w:r>
      <w:proofErr w:type="spellEnd"/>
      <w:r w:rsidRPr="00FC7859">
        <w:rPr>
          <w:rFonts w:ascii="Arial" w:hAnsi="Arial" w:cs="Arial"/>
          <w:sz w:val="20"/>
          <w:szCs w:val="20"/>
        </w:rPr>
        <w:t xml:space="preserve"> Tibor, az MLSZ elnökségi tagja, tiszteletbeli nagykövete pedig az idén Sass Dani, </w:t>
      </w:r>
      <w:proofErr w:type="spellStart"/>
      <w:r w:rsidRPr="00FC7859">
        <w:rPr>
          <w:rFonts w:ascii="Arial" w:hAnsi="Arial" w:cs="Arial"/>
          <w:sz w:val="20"/>
          <w:szCs w:val="20"/>
        </w:rPr>
        <w:t>gasztroarc</w:t>
      </w:r>
      <w:proofErr w:type="spellEnd"/>
      <w:r w:rsidRPr="00FC7859">
        <w:rPr>
          <w:rFonts w:ascii="Arial" w:hAnsi="Arial" w:cs="Arial"/>
          <w:sz w:val="20"/>
          <w:szCs w:val="20"/>
        </w:rPr>
        <w:t xml:space="preserve">, műsorvezető. A kupa nemzetközi nagykövete pedig már több mint 10 éve </w:t>
      </w:r>
      <w:proofErr w:type="spellStart"/>
      <w:r w:rsidRPr="00FC7859">
        <w:rPr>
          <w:rFonts w:ascii="Arial" w:hAnsi="Arial" w:cs="Arial"/>
          <w:sz w:val="20"/>
          <w:szCs w:val="20"/>
        </w:rPr>
        <w:t>Zinédine</w:t>
      </w:r>
      <w:proofErr w:type="spellEnd"/>
      <w:r w:rsidRPr="00FC78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7859">
        <w:rPr>
          <w:rFonts w:ascii="Arial" w:hAnsi="Arial" w:cs="Arial"/>
          <w:sz w:val="20"/>
          <w:szCs w:val="20"/>
        </w:rPr>
        <w:t>Zidane</w:t>
      </w:r>
      <w:proofErr w:type="spellEnd"/>
      <w:r w:rsidRPr="00FC7859">
        <w:rPr>
          <w:rFonts w:ascii="Arial" w:hAnsi="Arial" w:cs="Arial"/>
          <w:sz w:val="20"/>
          <w:szCs w:val="20"/>
        </w:rPr>
        <w:t>, a Reál Madrid legendás edzője. A gyerekek a torna regionális döntőin olyan hírességekkel is találkozhatnak, mint Dárdai Pál, a Herta FC edzője, Vajda Attila olimpiai bajnok kenus, Tőzsér Dániel, Dombi Tibor, válogatott labdarúgók, Szatmári Csaba, a DVSC, valamint Salamon József és Veréb György, a DVTK labdarúgói.</w:t>
      </w:r>
    </w:p>
    <w:p w14:paraId="3CD4A350" w14:textId="77777777"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14:paraId="448A0463" w14:textId="77777777"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FC7859">
        <w:rPr>
          <w:rFonts w:ascii="Arial" w:hAnsi="Arial" w:cs="Arial"/>
          <w:i/>
          <w:sz w:val="20"/>
          <w:szCs w:val="20"/>
        </w:rPr>
        <w:lastRenderedPageBreak/>
        <w:t>„Nagyon örülök annak, hogy ez az esemény egyszerre épít a sport, a megfelelő táplálkozás és a család fontosságára. Mindhárom szükséges ugyanis ahhoz, hogy a gyermekek egészséges felnőttekké váljanak”</w:t>
      </w:r>
      <w:r w:rsidRPr="00FC7859">
        <w:rPr>
          <w:rFonts w:ascii="Arial" w:hAnsi="Arial" w:cs="Arial"/>
          <w:sz w:val="20"/>
          <w:szCs w:val="20"/>
        </w:rPr>
        <w:t xml:space="preserve"> – mondta Sass Dani, a VIASAT3 Ide süss! </w:t>
      </w:r>
      <w:proofErr w:type="gramStart"/>
      <w:r w:rsidRPr="00FC7859">
        <w:rPr>
          <w:rFonts w:ascii="Arial" w:hAnsi="Arial" w:cs="Arial"/>
          <w:sz w:val="20"/>
          <w:szCs w:val="20"/>
        </w:rPr>
        <w:t>című</w:t>
      </w:r>
      <w:proofErr w:type="gramEnd"/>
      <w:r w:rsidRPr="00FC78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7859">
        <w:rPr>
          <w:rFonts w:ascii="Arial" w:hAnsi="Arial" w:cs="Arial"/>
          <w:sz w:val="20"/>
          <w:szCs w:val="20"/>
        </w:rPr>
        <w:t>gasztroreality-jének</w:t>
      </w:r>
      <w:proofErr w:type="spellEnd"/>
      <w:r w:rsidRPr="00FC7859">
        <w:rPr>
          <w:rFonts w:ascii="Arial" w:hAnsi="Arial" w:cs="Arial"/>
          <w:sz w:val="20"/>
          <w:szCs w:val="20"/>
        </w:rPr>
        <w:t xml:space="preserve"> műsorvezetője. </w:t>
      </w:r>
      <w:r w:rsidRPr="00FC7859">
        <w:rPr>
          <w:rFonts w:ascii="Arial" w:hAnsi="Arial" w:cs="Arial"/>
          <w:i/>
          <w:sz w:val="20"/>
          <w:szCs w:val="20"/>
        </w:rPr>
        <w:t>„A nem sportoló 12 év alatti gyermekek az elhízás tekintetében veszélyeztetett korosztályt jelentenek, ezért mind őket, mind szüleiket meg kell tanítani az egészséges és kiegyensúlyozott táplálkozás alapjaira, amelynek ez, a Családi Egészségnappal összevont sportrendezvény kiváló terepe”</w:t>
      </w:r>
      <w:r w:rsidRPr="00FC7859">
        <w:rPr>
          <w:rFonts w:ascii="Arial" w:hAnsi="Arial" w:cs="Arial"/>
          <w:sz w:val="20"/>
          <w:szCs w:val="20"/>
        </w:rPr>
        <w:t xml:space="preserve"> – tette hozzá a Danone Focikupa a Gyermekekért nagykövete.</w:t>
      </w:r>
    </w:p>
    <w:p w14:paraId="7DD71903" w14:textId="77777777"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14:paraId="3FE77A22" w14:textId="77777777"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FC7859">
        <w:rPr>
          <w:rFonts w:ascii="Arial" w:hAnsi="Arial" w:cs="Arial"/>
          <w:b/>
          <w:sz w:val="20"/>
          <w:szCs w:val="20"/>
        </w:rPr>
        <w:t>Hajrá Spanyolország, hajrá egészség</w:t>
      </w:r>
    </w:p>
    <w:p w14:paraId="2E452F83" w14:textId="77777777"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FC7859">
        <w:rPr>
          <w:rFonts w:ascii="Arial" w:hAnsi="Arial" w:cs="Arial"/>
          <w:sz w:val="20"/>
          <w:szCs w:val="20"/>
        </w:rPr>
        <w:t>Az idei Danone Focikupa a Gyermekekért torna különleges eleme, hogy regionális fordulókon és az országos döntőn a legjobb kapus, a legjobb középpályás, a legjobb csatár mellett külön elismerést, az Egészség Bajnoka díjat veheti majd át az a gyermek, aki a táplálkozási felmérésben a legjobban szerepelt. Az országos döntő tétje pedig nem más, mint az, hogy melyik csapat képviselheti Magyarországot 2019-ben Spanyolországban, a közel 30 ország részvételével megrendezésre kerülő nemzetközi döntőben.</w:t>
      </w:r>
    </w:p>
    <w:p w14:paraId="2F3C812B" w14:textId="77777777"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14:paraId="3F341A86" w14:textId="77777777"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14:paraId="4CEA6098" w14:textId="77777777"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  <w:r w:rsidRPr="00FC7859">
        <w:rPr>
          <w:rFonts w:ascii="Arial" w:hAnsi="Arial" w:cs="Arial"/>
          <w:b/>
          <w:sz w:val="20"/>
          <w:szCs w:val="20"/>
          <w:u w:val="single"/>
        </w:rPr>
        <w:t>További információ:</w:t>
      </w:r>
    </w:p>
    <w:p w14:paraId="56887FDC" w14:textId="77777777"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</w:p>
    <w:p w14:paraId="4D9DF031" w14:textId="77777777"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proofErr w:type="spellStart"/>
      <w:r w:rsidRPr="00FC7859">
        <w:rPr>
          <w:rFonts w:ascii="Arial" w:hAnsi="Arial" w:cs="Arial"/>
          <w:b/>
          <w:sz w:val="20"/>
          <w:szCs w:val="20"/>
        </w:rPr>
        <w:t>Piskóti</w:t>
      </w:r>
      <w:proofErr w:type="spellEnd"/>
      <w:r w:rsidRPr="00FC7859">
        <w:rPr>
          <w:rFonts w:ascii="Arial" w:hAnsi="Arial" w:cs="Arial"/>
          <w:b/>
          <w:sz w:val="20"/>
          <w:szCs w:val="20"/>
        </w:rPr>
        <w:t xml:space="preserve"> Attila / Tölgyi Krisztina</w:t>
      </w:r>
    </w:p>
    <w:p w14:paraId="3F145667" w14:textId="77777777"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FC7859">
        <w:rPr>
          <w:rFonts w:ascii="Arial" w:hAnsi="Arial" w:cs="Arial"/>
          <w:sz w:val="20"/>
          <w:szCs w:val="20"/>
        </w:rPr>
        <w:t xml:space="preserve">Premier </w:t>
      </w:r>
      <w:proofErr w:type="spellStart"/>
      <w:r w:rsidRPr="00FC7859">
        <w:rPr>
          <w:rFonts w:ascii="Arial" w:hAnsi="Arial" w:cs="Arial"/>
          <w:sz w:val="20"/>
          <w:szCs w:val="20"/>
        </w:rPr>
        <w:t>Next</w:t>
      </w:r>
      <w:proofErr w:type="spellEnd"/>
      <w:r w:rsidRPr="00FC78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7859">
        <w:rPr>
          <w:rFonts w:ascii="Arial" w:hAnsi="Arial" w:cs="Arial"/>
          <w:sz w:val="20"/>
          <w:szCs w:val="20"/>
        </w:rPr>
        <w:t>Communications</w:t>
      </w:r>
      <w:proofErr w:type="spellEnd"/>
    </w:p>
    <w:p w14:paraId="0A4375A7" w14:textId="77777777"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FC7859">
        <w:rPr>
          <w:rFonts w:ascii="Arial" w:hAnsi="Arial" w:cs="Arial"/>
          <w:sz w:val="20"/>
          <w:szCs w:val="20"/>
        </w:rPr>
        <w:t>Tel</w:t>
      </w:r>
      <w:proofErr w:type="gramStart"/>
      <w:r w:rsidRPr="00FC7859">
        <w:rPr>
          <w:rFonts w:ascii="Arial" w:hAnsi="Arial" w:cs="Arial"/>
          <w:sz w:val="20"/>
          <w:szCs w:val="20"/>
        </w:rPr>
        <w:t>.:</w:t>
      </w:r>
      <w:proofErr w:type="gramEnd"/>
      <w:r w:rsidRPr="00FC7859">
        <w:rPr>
          <w:rFonts w:ascii="Arial" w:hAnsi="Arial" w:cs="Arial"/>
          <w:sz w:val="20"/>
          <w:szCs w:val="20"/>
        </w:rPr>
        <w:t xml:space="preserve"> 1/483-1860 vagy 30/915-9002</w:t>
      </w:r>
    </w:p>
    <w:p w14:paraId="59053F0A" w14:textId="77777777"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FC7859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FC7859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tolgyi@premiercom.hu</w:t>
        </w:r>
      </w:hyperlink>
      <w:r w:rsidRPr="00FC7859">
        <w:rPr>
          <w:rFonts w:ascii="Arial" w:hAnsi="Arial" w:cs="Arial"/>
          <w:sz w:val="20"/>
          <w:szCs w:val="20"/>
        </w:rPr>
        <w:t xml:space="preserve"> </w:t>
      </w:r>
    </w:p>
    <w:p w14:paraId="39504564" w14:textId="77777777"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14:paraId="5782D03D" w14:textId="77777777"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14:paraId="507B95DE" w14:textId="77777777" w:rsidR="00FC7859" w:rsidRPr="00FC7859" w:rsidRDefault="00FC7859" w:rsidP="00FC7859">
      <w:pPr>
        <w:spacing w:after="0" w:line="100" w:lineRule="atLeast"/>
        <w:jc w:val="center"/>
        <w:rPr>
          <w:rFonts w:ascii="Arial" w:hAnsi="Arial" w:cs="Arial"/>
          <w:b/>
          <w:sz w:val="20"/>
          <w:szCs w:val="20"/>
        </w:rPr>
      </w:pPr>
      <w:r w:rsidRPr="00FC7859">
        <w:rPr>
          <w:rFonts w:ascii="Arial" w:hAnsi="Arial" w:cs="Arial"/>
          <w:b/>
          <w:sz w:val="20"/>
          <w:szCs w:val="20"/>
        </w:rPr>
        <w:t xml:space="preserve">A Danone Focikupa a Gyermekekért torna és Családi Egészségnap </w:t>
      </w:r>
    </w:p>
    <w:p w14:paraId="30313A18" w14:textId="77777777" w:rsidR="00FC7859" w:rsidRPr="00FC7859" w:rsidRDefault="00FC7859" w:rsidP="00FC7859">
      <w:pPr>
        <w:spacing w:after="0" w:line="100" w:lineRule="atLeast"/>
        <w:jc w:val="center"/>
        <w:rPr>
          <w:rFonts w:ascii="Arial" w:eastAsia="Times New Roman" w:hAnsi="Arial" w:cs="Arial"/>
          <w:b/>
          <w:sz w:val="16"/>
          <w:szCs w:val="20"/>
        </w:rPr>
      </w:pPr>
      <w:proofErr w:type="gramStart"/>
      <w:r w:rsidRPr="00FC7859">
        <w:rPr>
          <w:rFonts w:ascii="Arial" w:hAnsi="Arial" w:cs="Arial"/>
          <w:b/>
          <w:sz w:val="20"/>
          <w:szCs w:val="20"/>
        </w:rPr>
        <w:t>csoportbeosztása</w:t>
      </w:r>
      <w:proofErr w:type="gramEnd"/>
      <w:r w:rsidRPr="00FC7859">
        <w:rPr>
          <w:rFonts w:ascii="Arial" w:hAnsi="Arial" w:cs="Arial"/>
          <w:b/>
          <w:sz w:val="20"/>
          <w:szCs w:val="20"/>
        </w:rPr>
        <w:t xml:space="preserve"> és az események időpontjai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9"/>
        <w:gridCol w:w="4971"/>
      </w:tblGrid>
      <w:tr w:rsidR="00FC7859" w:rsidRPr="00FC7859" w14:paraId="034D9285" w14:textId="77777777" w:rsidTr="00A74D9B">
        <w:trPr>
          <w:jc w:val="center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8E7964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b/>
                <w:sz w:val="16"/>
                <w:szCs w:val="20"/>
              </w:rPr>
              <w:t>Szeged – 2018. június 3.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3E6E4" w14:textId="77777777" w:rsidR="00FC7859" w:rsidRPr="00FC7859" w:rsidRDefault="00FC7859" w:rsidP="00FC7859">
            <w:pPr>
              <w:spacing w:after="0" w:line="100" w:lineRule="atLeast"/>
              <w:jc w:val="both"/>
            </w:pPr>
            <w:r w:rsidRPr="00FC7859">
              <w:rPr>
                <w:rFonts w:ascii="Arial" w:eastAsia="Times New Roman" w:hAnsi="Arial" w:cs="Arial"/>
                <w:b/>
                <w:sz w:val="16"/>
                <w:szCs w:val="20"/>
              </w:rPr>
              <w:t>Pécs – 2018. június 3.</w:t>
            </w:r>
          </w:p>
        </w:tc>
      </w:tr>
      <w:tr w:rsidR="00FC7859" w:rsidRPr="00FC7859" w14:paraId="43463EBA" w14:textId="77777777" w:rsidTr="00A74D9B">
        <w:trPr>
          <w:jc w:val="center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FABC0D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1. Videoton FC</w:t>
            </w:r>
          </w:p>
          <w:p w14:paraId="1B0D205C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2. Békéscsaba L.</w:t>
            </w:r>
            <w:proofErr w:type="gramStart"/>
            <w:r w:rsidRPr="00FC7859">
              <w:rPr>
                <w:rFonts w:ascii="Arial" w:eastAsia="Times New Roman" w:hAnsi="Arial" w:cs="Arial"/>
                <w:sz w:val="16"/>
                <w:szCs w:val="20"/>
              </w:rPr>
              <w:t>A</w:t>
            </w:r>
            <w:proofErr w:type="gramEnd"/>
            <w:r w:rsidRPr="00FC7859">
              <w:rPr>
                <w:rFonts w:ascii="Arial" w:eastAsia="Times New Roman" w:hAnsi="Arial" w:cs="Arial"/>
                <w:sz w:val="16"/>
                <w:szCs w:val="20"/>
              </w:rPr>
              <w:t>.</w:t>
            </w:r>
          </w:p>
          <w:p w14:paraId="619F2789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3. Hódmezővásárhelyi FC</w:t>
            </w:r>
          </w:p>
          <w:p w14:paraId="31BCA2DD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4. Mercedes-Kecskemét L.</w:t>
            </w:r>
            <w:proofErr w:type="gramStart"/>
            <w:r w:rsidRPr="00FC7859">
              <w:rPr>
                <w:rFonts w:ascii="Arial" w:eastAsia="Times New Roman" w:hAnsi="Arial" w:cs="Arial"/>
                <w:sz w:val="16"/>
                <w:szCs w:val="20"/>
              </w:rPr>
              <w:t>A</w:t>
            </w:r>
            <w:proofErr w:type="gramEnd"/>
            <w:r w:rsidRPr="00FC7859">
              <w:rPr>
                <w:rFonts w:ascii="Arial" w:eastAsia="Times New Roman" w:hAnsi="Arial" w:cs="Arial"/>
                <w:sz w:val="16"/>
                <w:szCs w:val="20"/>
              </w:rPr>
              <w:t>.</w:t>
            </w:r>
          </w:p>
          <w:p w14:paraId="2CC0C7EF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5. Várfürdő Gyulai Termál FC</w:t>
            </w:r>
          </w:p>
          <w:p w14:paraId="7AC2F8E2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6. Törökszentmiklósi FC</w:t>
            </w:r>
          </w:p>
          <w:p w14:paraId="24D2E6DF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7. Orosházi MTK ULE 1913</w:t>
            </w:r>
          </w:p>
          <w:p w14:paraId="49EFBAB9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8. Monori SE</w:t>
            </w:r>
          </w:p>
          <w:p w14:paraId="0CDB3083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9. Csepel Hungary Club 94</w:t>
            </w:r>
          </w:p>
          <w:p w14:paraId="4FE0DB3E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10. FTC</w:t>
            </w:r>
          </w:p>
          <w:p w14:paraId="0047C892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11. Budaörs</w:t>
            </w:r>
          </w:p>
          <w:p w14:paraId="5CE643DB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 xml:space="preserve">12. Viadukt </w:t>
            </w:r>
            <w:proofErr w:type="spellStart"/>
            <w:r w:rsidRPr="00FC7859">
              <w:rPr>
                <w:rFonts w:ascii="Arial" w:eastAsia="Times New Roman" w:hAnsi="Arial" w:cs="Arial"/>
                <w:sz w:val="16"/>
                <w:szCs w:val="20"/>
              </w:rPr>
              <w:t>SE-Biatorbágy</w:t>
            </w:r>
            <w:proofErr w:type="spellEnd"/>
          </w:p>
          <w:p w14:paraId="08C618F5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13. Dunaharaszti MTK</w:t>
            </w:r>
          </w:p>
          <w:p w14:paraId="32B81C30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14. Kelen SC</w:t>
            </w:r>
          </w:p>
          <w:p w14:paraId="5C1E2538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15. Soroksár Sport Club</w:t>
            </w:r>
          </w:p>
          <w:p w14:paraId="0B86AFA3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16. TFCE Tatabánya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CAEF8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1. ETO FC Győr</w:t>
            </w:r>
          </w:p>
          <w:p w14:paraId="06A14720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2. ZTE Akadémia</w:t>
            </w:r>
          </w:p>
          <w:p w14:paraId="743240BB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3. Illés Lurkó UFC</w:t>
            </w:r>
          </w:p>
          <w:p w14:paraId="46EA4948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 xml:space="preserve">4. Tatabánya </w:t>
            </w:r>
          </w:p>
          <w:p w14:paraId="250A3908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5. FC Ajka</w:t>
            </w:r>
          </w:p>
          <w:p w14:paraId="143AB4A3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6. Pápai ELC</w:t>
            </w:r>
          </w:p>
          <w:p w14:paraId="2B3084B1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 xml:space="preserve">7. </w:t>
            </w:r>
            <w:proofErr w:type="spellStart"/>
            <w:r w:rsidRPr="00FC7859">
              <w:rPr>
                <w:rFonts w:ascii="Arial" w:eastAsia="Times New Roman" w:hAnsi="Arial" w:cs="Arial"/>
                <w:sz w:val="16"/>
                <w:szCs w:val="20"/>
              </w:rPr>
              <w:t>Phőnix</w:t>
            </w:r>
            <w:proofErr w:type="spellEnd"/>
            <w:r w:rsidRPr="00FC7859">
              <w:rPr>
                <w:rFonts w:ascii="Arial" w:eastAsia="Times New Roman" w:hAnsi="Arial" w:cs="Arial"/>
                <w:sz w:val="16"/>
                <w:szCs w:val="20"/>
              </w:rPr>
              <w:t xml:space="preserve"> SE</w:t>
            </w:r>
          </w:p>
          <w:p w14:paraId="7F5F4BF8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8. Mosonmagyaróvári TE 1904</w:t>
            </w:r>
          </w:p>
          <w:p w14:paraId="05F268DA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9. Nagykanizsai ULE</w:t>
            </w:r>
          </w:p>
          <w:p w14:paraId="3FAD1B22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10. Keszthely Haladás SC</w:t>
            </w:r>
          </w:p>
          <w:p w14:paraId="6EF6BA12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11. Csornai SE</w:t>
            </w:r>
          </w:p>
          <w:p w14:paraId="0A4D32C3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12. Király SZE</w:t>
            </w:r>
          </w:p>
          <w:p w14:paraId="4EA11DCF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13. PMFC</w:t>
            </w:r>
          </w:p>
          <w:p w14:paraId="1601662B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14. Siófoki Bányász SE</w:t>
            </w:r>
          </w:p>
          <w:p w14:paraId="4EB93C8A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15. Veszprém FC USE</w:t>
            </w:r>
          </w:p>
          <w:p w14:paraId="33544776" w14:textId="77777777" w:rsidR="00FC7859" w:rsidRPr="00FC7859" w:rsidRDefault="00FC7859" w:rsidP="00FC7859">
            <w:pPr>
              <w:spacing w:after="0" w:line="100" w:lineRule="atLeast"/>
              <w:jc w:val="both"/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16. Kaposvári Rákóczi BFLA</w:t>
            </w:r>
          </w:p>
        </w:tc>
      </w:tr>
      <w:tr w:rsidR="00FC7859" w:rsidRPr="00FC7859" w14:paraId="76A98D6F" w14:textId="77777777" w:rsidTr="00A74D9B">
        <w:trPr>
          <w:jc w:val="center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13CA2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b/>
                <w:sz w:val="16"/>
                <w:szCs w:val="20"/>
              </w:rPr>
              <w:t>Miskolc – 2018. június 9.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01599" w14:textId="77777777" w:rsidR="00FC7859" w:rsidRPr="00FC7859" w:rsidRDefault="00FC7859" w:rsidP="00FC7859">
            <w:pPr>
              <w:spacing w:after="0" w:line="100" w:lineRule="atLeast"/>
              <w:jc w:val="both"/>
            </w:pPr>
            <w:r w:rsidRPr="00FC7859">
              <w:rPr>
                <w:rFonts w:ascii="Arial" w:eastAsia="Times New Roman" w:hAnsi="Arial" w:cs="Arial"/>
                <w:b/>
                <w:sz w:val="16"/>
                <w:szCs w:val="20"/>
              </w:rPr>
              <w:t>Debrecen – 2018. június 9.</w:t>
            </w:r>
          </w:p>
        </w:tc>
      </w:tr>
      <w:tr w:rsidR="00FC7859" w:rsidRPr="00FC7859" w14:paraId="3E51E989" w14:textId="77777777" w:rsidTr="00A74D9B">
        <w:trPr>
          <w:jc w:val="center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A3C918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1. Puskás Akadémia FC</w:t>
            </w:r>
          </w:p>
          <w:p w14:paraId="63667B9A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2. Eger Labdarúgó Sport KFT</w:t>
            </w:r>
          </w:p>
          <w:p w14:paraId="6DA0B3A3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3. Salgótarjáni BTC</w:t>
            </w:r>
          </w:p>
          <w:p w14:paraId="4918553F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 xml:space="preserve">4. </w:t>
            </w:r>
            <w:proofErr w:type="spellStart"/>
            <w:r w:rsidRPr="00FC7859">
              <w:rPr>
                <w:rFonts w:ascii="Arial" w:eastAsia="Times New Roman" w:hAnsi="Arial" w:cs="Arial"/>
                <w:sz w:val="16"/>
                <w:szCs w:val="20"/>
              </w:rPr>
              <w:t>Sajóvölgye</w:t>
            </w:r>
            <w:proofErr w:type="spellEnd"/>
            <w:r w:rsidRPr="00FC7859">
              <w:rPr>
                <w:rFonts w:ascii="Arial" w:eastAsia="Times New Roman" w:hAnsi="Arial" w:cs="Arial"/>
                <w:sz w:val="16"/>
                <w:szCs w:val="20"/>
              </w:rPr>
              <w:t xml:space="preserve"> </w:t>
            </w:r>
            <w:proofErr w:type="spellStart"/>
            <w:r w:rsidRPr="00FC7859">
              <w:rPr>
                <w:rFonts w:ascii="Arial" w:eastAsia="Times New Roman" w:hAnsi="Arial" w:cs="Arial"/>
                <w:sz w:val="16"/>
                <w:szCs w:val="20"/>
              </w:rPr>
              <w:t>Focisuli</w:t>
            </w:r>
            <w:proofErr w:type="spellEnd"/>
            <w:r w:rsidRPr="00FC7859">
              <w:rPr>
                <w:rFonts w:ascii="Arial" w:eastAsia="Times New Roman" w:hAnsi="Arial" w:cs="Arial"/>
                <w:sz w:val="16"/>
                <w:szCs w:val="20"/>
              </w:rPr>
              <w:t xml:space="preserve"> SE</w:t>
            </w:r>
          </w:p>
          <w:p w14:paraId="458B346B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5. III. kerületi TVE</w:t>
            </w:r>
          </w:p>
          <w:p w14:paraId="0866C13E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6. DVTK</w:t>
            </w:r>
          </w:p>
          <w:p w14:paraId="69102F3A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 xml:space="preserve">7. Mezőkövesd </w:t>
            </w:r>
            <w:proofErr w:type="spellStart"/>
            <w:r w:rsidRPr="00FC7859">
              <w:rPr>
                <w:rFonts w:ascii="Arial" w:eastAsia="Times New Roman" w:hAnsi="Arial" w:cs="Arial"/>
                <w:sz w:val="16"/>
                <w:szCs w:val="20"/>
              </w:rPr>
              <w:t>Zsóry</w:t>
            </w:r>
            <w:proofErr w:type="spellEnd"/>
            <w:r w:rsidRPr="00FC7859">
              <w:rPr>
                <w:rFonts w:ascii="Arial" w:eastAsia="Times New Roman" w:hAnsi="Arial" w:cs="Arial"/>
                <w:sz w:val="16"/>
                <w:szCs w:val="20"/>
              </w:rPr>
              <w:t xml:space="preserve"> FC KFT</w:t>
            </w:r>
          </w:p>
          <w:p w14:paraId="2CF0BDC1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 xml:space="preserve">8. Vasas </w:t>
            </w:r>
            <w:proofErr w:type="spellStart"/>
            <w:r w:rsidRPr="00FC7859">
              <w:rPr>
                <w:rFonts w:ascii="Arial" w:eastAsia="Times New Roman" w:hAnsi="Arial" w:cs="Arial"/>
                <w:sz w:val="16"/>
                <w:szCs w:val="20"/>
              </w:rPr>
              <w:t>Kubala</w:t>
            </w:r>
            <w:proofErr w:type="spellEnd"/>
            <w:r w:rsidRPr="00FC7859">
              <w:rPr>
                <w:rFonts w:ascii="Arial" w:eastAsia="Times New Roman" w:hAnsi="Arial" w:cs="Arial"/>
                <w:sz w:val="16"/>
                <w:szCs w:val="20"/>
              </w:rPr>
              <w:t xml:space="preserve"> Akadémia</w:t>
            </w:r>
          </w:p>
          <w:p w14:paraId="2AAC6E5B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9. BVSC-Zugló</w:t>
            </w:r>
          </w:p>
          <w:p w14:paraId="34125959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10. REAC Sportiskola SE</w:t>
            </w:r>
          </w:p>
          <w:p w14:paraId="3EFA7F54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11. Dorogi FC</w:t>
            </w:r>
          </w:p>
          <w:p w14:paraId="2AF384BF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12. FC Hatvan</w:t>
            </w:r>
          </w:p>
          <w:p w14:paraId="5B3854F3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13. Városi SE Dunakeszi</w:t>
            </w:r>
          </w:p>
          <w:p w14:paraId="1B1FC5A5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14. Vác Városi LSE</w:t>
            </w:r>
          </w:p>
          <w:p w14:paraId="2CEE1CD7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15. Balassagyarmat Palóc Farkasok UPE</w:t>
            </w:r>
          </w:p>
          <w:p w14:paraId="45D52C09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16. Gyöngyösi AK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73D7F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1. DVSC-DLA</w:t>
            </w:r>
          </w:p>
          <w:p w14:paraId="16CEFE04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 xml:space="preserve">2. HTE Olasz </w:t>
            </w:r>
            <w:proofErr w:type="spellStart"/>
            <w:r w:rsidRPr="00FC7859">
              <w:rPr>
                <w:rFonts w:ascii="Arial" w:eastAsia="Times New Roman" w:hAnsi="Arial" w:cs="Arial"/>
                <w:sz w:val="16"/>
                <w:szCs w:val="20"/>
              </w:rPr>
              <w:t>Focisuli</w:t>
            </w:r>
            <w:proofErr w:type="spellEnd"/>
          </w:p>
          <w:p w14:paraId="1DF3A0DE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3. Nyíregyháza Spartacus</w:t>
            </w:r>
          </w:p>
          <w:p w14:paraId="266F2E14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4. Szolnoki MÁV UP FC</w:t>
            </w:r>
          </w:p>
          <w:p w14:paraId="12478F68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5. Ceglédi VSE</w:t>
            </w:r>
          </w:p>
          <w:p w14:paraId="5E554FF6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6. Békéscsaba UFC</w:t>
            </w:r>
          </w:p>
          <w:p w14:paraId="09E97FA4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7. Karcagi SE</w:t>
            </w:r>
          </w:p>
          <w:p w14:paraId="5DD25FF0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8. Jászberényi FC</w:t>
            </w:r>
          </w:p>
          <w:p w14:paraId="6AB75E37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9. BP Honvéd MFA</w:t>
            </w:r>
          </w:p>
          <w:p w14:paraId="17A650A1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 xml:space="preserve">10. </w:t>
            </w:r>
            <w:proofErr w:type="spellStart"/>
            <w:r w:rsidRPr="00FC7859">
              <w:rPr>
                <w:rFonts w:ascii="Arial" w:eastAsia="Times New Roman" w:hAnsi="Arial" w:cs="Arial"/>
                <w:sz w:val="16"/>
                <w:szCs w:val="20"/>
              </w:rPr>
              <w:t>Ikarus-Fejlődő</w:t>
            </w:r>
            <w:proofErr w:type="spellEnd"/>
            <w:r w:rsidRPr="00FC7859">
              <w:rPr>
                <w:rFonts w:ascii="Arial" w:eastAsia="Times New Roman" w:hAnsi="Arial" w:cs="Arial"/>
                <w:sz w:val="16"/>
                <w:szCs w:val="20"/>
              </w:rPr>
              <w:t xml:space="preserve"> Kertváros</w:t>
            </w:r>
          </w:p>
          <w:p w14:paraId="626FF280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 xml:space="preserve">11. Mészöly </w:t>
            </w:r>
            <w:proofErr w:type="spellStart"/>
            <w:r w:rsidRPr="00FC7859">
              <w:rPr>
                <w:rFonts w:ascii="Arial" w:eastAsia="Times New Roman" w:hAnsi="Arial" w:cs="Arial"/>
                <w:sz w:val="16"/>
                <w:szCs w:val="20"/>
              </w:rPr>
              <w:t>Focisuli</w:t>
            </w:r>
            <w:proofErr w:type="spellEnd"/>
            <w:r w:rsidRPr="00FC7859">
              <w:rPr>
                <w:rFonts w:ascii="Arial" w:eastAsia="Times New Roman" w:hAnsi="Arial" w:cs="Arial"/>
                <w:sz w:val="16"/>
                <w:szCs w:val="20"/>
              </w:rPr>
              <w:t xml:space="preserve"> SE</w:t>
            </w:r>
          </w:p>
          <w:p w14:paraId="7BB6F34F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12. MTK Budapest</w:t>
            </w:r>
          </w:p>
          <w:p w14:paraId="34A12399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13. UTE</w:t>
            </w:r>
          </w:p>
          <w:p w14:paraId="24DF6ED7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 xml:space="preserve">14. Dunakanyar </w:t>
            </w:r>
            <w:proofErr w:type="spellStart"/>
            <w:r w:rsidRPr="00FC7859">
              <w:rPr>
                <w:rFonts w:ascii="Arial" w:eastAsia="Times New Roman" w:hAnsi="Arial" w:cs="Arial"/>
                <w:sz w:val="16"/>
                <w:szCs w:val="20"/>
              </w:rPr>
              <w:t>SE-Szentendre</w:t>
            </w:r>
            <w:proofErr w:type="spellEnd"/>
          </w:p>
          <w:p w14:paraId="2AABE1CF" w14:textId="77777777" w:rsidR="00FC7859" w:rsidRPr="00FC7859" w:rsidRDefault="00FC7859" w:rsidP="00FC785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15. Várda SE</w:t>
            </w:r>
          </w:p>
          <w:p w14:paraId="1F02826A" w14:textId="77777777" w:rsidR="00FC7859" w:rsidRPr="00FC7859" w:rsidRDefault="00FC7859" w:rsidP="00FC7859">
            <w:pPr>
              <w:spacing w:after="0" w:line="100" w:lineRule="atLeast"/>
            </w:pPr>
            <w:r w:rsidRPr="00FC7859">
              <w:rPr>
                <w:rFonts w:ascii="Arial" w:eastAsia="Times New Roman" w:hAnsi="Arial" w:cs="Arial"/>
                <w:sz w:val="16"/>
                <w:szCs w:val="20"/>
              </w:rPr>
              <w:t>16. Tarpa SC</w:t>
            </w:r>
          </w:p>
        </w:tc>
      </w:tr>
    </w:tbl>
    <w:p w14:paraId="7B3F8889" w14:textId="77777777" w:rsidR="00521257" w:rsidRPr="007F4982" w:rsidRDefault="00521257" w:rsidP="007F4982">
      <w:bookmarkStart w:id="0" w:name="_GoBack"/>
      <w:bookmarkEnd w:id="0"/>
    </w:p>
    <w:sectPr w:rsidR="00521257" w:rsidRPr="007F4982" w:rsidSect="008C2863">
      <w:headerReference w:type="default" r:id="rId10"/>
      <w:footerReference w:type="default" r:id="rId11"/>
      <w:pgSz w:w="11906" w:h="16838"/>
      <w:pgMar w:top="1417" w:right="991" w:bottom="993" w:left="993" w:header="284" w:footer="47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F6C059" w15:done="0"/>
  <w15:commentEx w15:paraId="653DCE87" w15:done="0"/>
  <w15:commentEx w15:paraId="0F28F3BA" w15:done="0"/>
  <w15:commentEx w15:paraId="311AE284" w15:done="0"/>
  <w15:commentEx w15:paraId="6F70A1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DDD55" w14:textId="77777777" w:rsidR="004A2C66" w:rsidRDefault="004A2C66" w:rsidP="00ED10AF">
      <w:pPr>
        <w:spacing w:after="0" w:line="240" w:lineRule="auto"/>
      </w:pPr>
      <w:r>
        <w:separator/>
      </w:r>
    </w:p>
  </w:endnote>
  <w:endnote w:type="continuationSeparator" w:id="0">
    <w:p w14:paraId="0D8552E2" w14:textId="77777777" w:rsidR="004A2C66" w:rsidRDefault="004A2C66" w:rsidP="00ED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60E33" w14:textId="77777777" w:rsidR="00A06B4F" w:rsidRDefault="00EF582A" w:rsidP="00ED10AF">
    <w:pPr>
      <w:pStyle w:val="llb"/>
      <w:jc w:val="center"/>
    </w:pPr>
    <w:r>
      <w:rPr>
        <w:noProof/>
        <w:lang w:eastAsia="hu-HU"/>
      </w:rPr>
      <w:drawing>
        <wp:inline distT="0" distB="0" distL="0" distR="0" wp14:anchorId="0EEC2009" wp14:editId="1395AD46">
          <wp:extent cx="1102545" cy="981266"/>
          <wp:effectExtent l="0" t="0" r="0" b="0"/>
          <wp:docPr id="4" name="Kép 4" descr="Danone corpo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anone corpor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334" cy="983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764E2" w14:textId="77777777" w:rsidR="004A2C66" w:rsidRDefault="004A2C66" w:rsidP="00ED10AF">
      <w:pPr>
        <w:spacing w:after="0" w:line="240" w:lineRule="auto"/>
      </w:pPr>
      <w:r>
        <w:separator/>
      </w:r>
    </w:p>
  </w:footnote>
  <w:footnote w:type="continuationSeparator" w:id="0">
    <w:p w14:paraId="1CE170DE" w14:textId="77777777" w:rsidR="004A2C66" w:rsidRDefault="004A2C66" w:rsidP="00ED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2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3417"/>
      <w:gridCol w:w="3465"/>
    </w:tblGrid>
    <w:tr w:rsidR="00A06B4F" w14:paraId="2163AA86" w14:textId="77777777" w:rsidTr="00081B32">
      <w:tc>
        <w:tcPr>
          <w:tcW w:w="3369" w:type="dxa"/>
          <w:vAlign w:val="center"/>
        </w:tcPr>
        <w:p w14:paraId="5504484A" w14:textId="77777777" w:rsidR="00A06B4F" w:rsidRDefault="003836DC" w:rsidP="003836DC">
          <w:pPr>
            <w:pStyle w:val="lfej"/>
            <w:jc w:val="center"/>
          </w:pPr>
          <w:r>
            <w:rPr>
              <w:sz w:val="22"/>
              <w:szCs w:val="22"/>
            </w:rPr>
            <w:object w:dxaOrig="1710" w:dyaOrig="1635" w14:anchorId="11D6E50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1pt;height:81.45pt" o:ole="">
                <v:imagedata r:id="rId1" o:title=""/>
              </v:shape>
              <o:OLEObject Type="Embed" ProgID="PBrush" ShapeID="_x0000_i1025" DrawAspect="Content" ObjectID="_1589089460" r:id="rId2"/>
            </w:object>
          </w:r>
        </w:p>
      </w:tc>
      <w:tc>
        <w:tcPr>
          <w:tcW w:w="3417" w:type="dxa"/>
          <w:vAlign w:val="center"/>
        </w:tcPr>
        <w:p w14:paraId="20561FFE" w14:textId="77777777" w:rsidR="00A06B4F" w:rsidRDefault="00A06B4F" w:rsidP="00081B32">
          <w:pPr>
            <w:pStyle w:val="lfej"/>
            <w:jc w:val="center"/>
          </w:pPr>
        </w:p>
      </w:tc>
      <w:tc>
        <w:tcPr>
          <w:tcW w:w="3465" w:type="dxa"/>
          <w:vAlign w:val="center"/>
        </w:tcPr>
        <w:p w14:paraId="23161656" w14:textId="77777777" w:rsidR="00A06B4F" w:rsidRDefault="002C4BB4" w:rsidP="003836DC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7C1E0953" wp14:editId="2758A62F">
                <wp:extent cx="943863" cy="905773"/>
                <wp:effectExtent l="0" t="0" r="8890" b="8890"/>
                <wp:docPr id="1" name="Kép 1" descr="Z:\01_Clients\Danone\Visuals\MLSZ_2018\Új MLSZ logó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01_Clients\Danone\Visuals\MLSZ_2018\Új MLSZ logó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093" cy="905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91A2E3" w14:textId="77777777" w:rsidR="00A06B4F" w:rsidRDefault="00A06B4F" w:rsidP="00081B3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4F1"/>
    <w:multiLevelType w:val="hybridMultilevel"/>
    <w:tmpl w:val="E99EEAAE"/>
    <w:lvl w:ilvl="0" w:tplc="98BA8D7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F2D24"/>
    <w:multiLevelType w:val="hybridMultilevel"/>
    <w:tmpl w:val="BCBAA48A"/>
    <w:lvl w:ilvl="0" w:tplc="DC4CFDF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YERGYOI-SZABO Anita">
    <w15:presenceInfo w15:providerId="AD" w15:userId="S-1-5-21-3584382214-856458940-583358966-4958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0D"/>
    <w:rsid w:val="000025FA"/>
    <w:rsid w:val="00024D06"/>
    <w:rsid w:val="000307D8"/>
    <w:rsid w:val="000338C3"/>
    <w:rsid w:val="00037CF0"/>
    <w:rsid w:val="000500BE"/>
    <w:rsid w:val="000819BF"/>
    <w:rsid w:val="00081B32"/>
    <w:rsid w:val="000A02AF"/>
    <w:rsid w:val="000A2923"/>
    <w:rsid w:val="000A34D5"/>
    <w:rsid w:val="000A5EE8"/>
    <w:rsid w:val="000B0FD9"/>
    <w:rsid w:val="000D5078"/>
    <w:rsid w:val="000D50DC"/>
    <w:rsid w:val="000E342F"/>
    <w:rsid w:val="00107270"/>
    <w:rsid w:val="00125592"/>
    <w:rsid w:val="0012617E"/>
    <w:rsid w:val="001262E0"/>
    <w:rsid w:val="001465DE"/>
    <w:rsid w:val="001736E2"/>
    <w:rsid w:val="001914D8"/>
    <w:rsid w:val="00195FA4"/>
    <w:rsid w:val="001A4C9B"/>
    <w:rsid w:val="001B5344"/>
    <w:rsid w:val="001C2DCA"/>
    <w:rsid w:val="001C5023"/>
    <w:rsid w:val="001D4F66"/>
    <w:rsid w:val="001E093B"/>
    <w:rsid w:val="001F31F5"/>
    <w:rsid w:val="001F54CD"/>
    <w:rsid w:val="002120B4"/>
    <w:rsid w:val="002128CC"/>
    <w:rsid w:val="002160D7"/>
    <w:rsid w:val="0021778C"/>
    <w:rsid w:val="002331F4"/>
    <w:rsid w:val="0024443F"/>
    <w:rsid w:val="00292CC1"/>
    <w:rsid w:val="002A433D"/>
    <w:rsid w:val="002C1F20"/>
    <w:rsid w:val="002C4BB4"/>
    <w:rsid w:val="002C77D1"/>
    <w:rsid w:val="002E186C"/>
    <w:rsid w:val="002E50A3"/>
    <w:rsid w:val="00301F76"/>
    <w:rsid w:val="00302621"/>
    <w:rsid w:val="00310F76"/>
    <w:rsid w:val="003154B8"/>
    <w:rsid w:val="00333367"/>
    <w:rsid w:val="003353C9"/>
    <w:rsid w:val="00335905"/>
    <w:rsid w:val="003529EB"/>
    <w:rsid w:val="00360FD4"/>
    <w:rsid w:val="00370177"/>
    <w:rsid w:val="0038195F"/>
    <w:rsid w:val="003836DC"/>
    <w:rsid w:val="0039267E"/>
    <w:rsid w:val="00393B33"/>
    <w:rsid w:val="00397E69"/>
    <w:rsid w:val="003A42F1"/>
    <w:rsid w:val="003C3B58"/>
    <w:rsid w:val="003C4E62"/>
    <w:rsid w:val="003C59E0"/>
    <w:rsid w:val="003D4717"/>
    <w:rsid w:val="003D77DA"/>
    <w:rsid w:val="003F1385"/>
    <w:rsid w:val="003F29D0"/>
    <w:rsid w:val="0040681E"/>
    <w:rsid w:val="00407E10"/>
    <w:rsid w:val="00412804"/>
    <w:rsid w:val="0041727E"/>
    <w:rsid w:val="00421E8C"/>
    <w:rsid w:val="004241B9"/>
    <w:rsid w:val="004268E4"/>
    <w:rsid w:val="00456FC4"/>
    <w:rsid w:val="00462560"/>
    <w:rsid w:val="0047054D"/>
    <w:rsid w:val="0048283D"/>
    <w:rsid w:val="004844A2"/>
    <w:rsid w:val="00490D58"/>
    <w:rsid w:val="004A2C66"/>
    <w:rsid w:val="004A5BDB"/>
    <w:rsid w:val="004C69D9"/>
    <w:rsid w:val="004D5E2C"/>
    <w:rsid w:val="004E020C"/>
    <w:rsid w:val="004F2869"/>
    <w:rsid w:val="004F6B30"/>
    <w:rsid w:val="004F79AA"/>
    <w:rsid w:val="00505347"/>
    <w:rsid w:val="00514645"/>
    <w:rsid w:val="00521257"/>
    <w:rsid w:val="005243D9"/>
    <w:rsid w:val="00532BB0"/>
    <w:rsid w:val="00534198"/>
    <w:rsid w:val="0054529F"/>
    <w:rsid w:val="00552D95"/>
    <w:rsid w:val="0055582F"/>
    <w:rsid w:val="0056590D"/>
    <w:rsid w:val="0057445D"/>
    <w:rsid w:val="00580694"/>
    <w:rsid w:val="00582F63"/>
    <w:rsid w:val="00594ACA"/>
    <w:rsid w:val="005A0018"/>
    <w:rsid w:val="005A4F0E"/>
    <w:rsid w:val="005A7E35"/>
    <w:rsid w:val="005B375E"/>
    <w:rsid w:val="005C3415"/>
    <w:rsid w:val="005D5B12"/>
    <w:rsid w:val="005E0F1A"/>
    <w:rsid w:val="0060122D"/>
    <w:rsid w:val="006253E9"/>
    <w:rsid w:val="0064165F"/>
    <w:rsid w:val="00653388"/>
    <w:rsid w:val="00654045"/>
    <w:rsid w:val="00654844"/>
    <w:rsid w:val="00671291"/>
    <w:rsid w:val="0067270D"/>
    <w:rsid w:val="0068500E"/>
    <w:rsid w:val="00691762"/>
    <w:rsid w:val="006A0A35"/>
    <w:rsid w:val="006A655B"/>
    <w:rsid w:val="006D5AFD"/>
    <w:rsid w:val="0070428E"/>
    <w:rsid w:val="0070745A"/>
    <w:rsid w:val="00710AF7"/>
    <w:rsid w:val="00710E3A"/>
    <w:rsid w:val="00717C70"/>
    <w:rsid w:val="007315D7"/>
    <w:rsid w:val="00767DBB"/>
    <w:rsid w:val="00773A3F"/>
    <w:rsid w:val="00774108"/>
    <w:rsid w:val="007745D9"/>
    <w:rsid w:val="00775662"/>
    <w:rsid w:val="00783028"/>
    <w:rsid w:val="007843D9"/>
    <w:rsid w:val="007A2B19"/>
    <w:rsid w:val="007A52BB"/>
    <w:rsid w:val="007B4483"/>
    <w:rsid w:val="007E0FF8"/>
    <w:rsid w:val="007E3E00"/>
    <w:rsid w:val="007E5952"/>
    <w:rsid w:val="007E5BC1"/>
    <w:rsid w:val="007F1AAB"/>
    <w:rsid w:val="007F4982"/>
    <w:rsid w:val="00805C6D"/>
    <w:rsid w:val="0081012E"/>
    <w:rsid w:val="00810C30"/>
    <w:rsid w:val="008127DC"/>
    <w:rsid w:val="00823DC9"/>
    <w:rsid w:val="00825DBC"/>
    <w:rsid w:val="008358E8"/>
    <w:rsid w:val="00844599"/>
    <w:rsid w:val="00844D47"/>
    <w:rsid w:val="008542F1"/>
    <w:rsid w:val="0086003D"/>
    <w:rsid w:val="00866D54"/>
    <w:rsid w:val="00891B50"/>
    <w:rsid w:val="00897B4E"/>
    <w:rsid w:val="008A0616"/>
    <w:rsid w:val="008B16BC"/>
    <w:rsid w:val="008B47E2"/>
    <w:rsid w:val="008C2863"/>
    <w:rsid w:val="008F28D3"/>
    <w:rsid w:val="008F6CA0"/>
    <w:rsid w:val="009107D2"/>
    <w:rsid w:val="00910B4A"/>
    <w:rsid w:val="00916BCB"/>
    <w:rsid w:val="0091753B"/>
    <w:rsid w:val="0091764B"/>
    <w:rsid w:val="0093187C"/>
    <w:rsid w:val="00963B81"/>
    <w:rsid w:val="009678FD"/>
    <w:rsid w:val="009830EC"/>
    <w:rsid w:val="00987879"/>
    <w:rsid w:val="00993C61"/>
    <w:rsid w:val="009A07FC"/>
    <w:rsid w:val="009B442E"/>
    <w:rsid w:val="009B6DEE"/>
    <w:rsid w:val="009C0808"/>
    <w:rsid w:val="009C0FFE"/>
    <w:rsid w:val="009C4401"/>
    <w:rsid w:val="009C54FA"/>
    <w:rsid w:val="009C76AC"/>
    <w:rsid w:val="009D4120"/>
    <w:rsid w:val="009D57C2"/>
    <w:rsid w:val="00A02EB9"/>
    <w:rsid w:val="00A06B4F"/>
    <w:rsid w:val="00A128D1"/>
    <w:rsid w:val="00A13ADD"/>
    <w:rsid w:val="00A17844"/>
    <w:rsid w:val="00A25823"/>
    <w:rsid w:val="00A27675"/>
    <w:rsid w:val="00A34FEF"/>
    <w:rsid w:val="00A357F0"/>
    <w:rsid w:val="00A82607"/>
    <w:rsid w:val="00A85EF3"/>
    <w:rsid w:val="00A87472"/>
    <w:rsid w:val="00AA15EE"/>
    <w:rsid w:val="00AD2DF9"/>
    <w:rsid w:val="00AE3AD3"/>
    <w:rsid w:val="00B07F65"/>
    <w:rsid w:val="00B12D48"/>
    <w:rsid w:val="00B269F9"/>
    <w:rsid w:val="00B26A0C"/>
    <w:rsid w:val="00B36F09"/>
    <w:rsid w:val="00B43589"/>
    <w:rsid w:val="00B5007E"/>
    <w:rsid w:val="00B555B9"/>
    <w:rsid w:val="00B56120"/>
    <w:rsid w:val="00B657C4"/>
    <w:rsid w:val="00B85192"/>
    <w:rsid w:val="00BA0C6B"/>
    <w:rsid w:val="00BA138B"/>
    <w:rsid w:val="00BA4A08"/>
    <w:rsid w:val="00BC36DA"/>
    <w:rsid w:val="00BD17B6"/>
    <w:rsid w:val="00BD4997"/>
    <w:rsid w:val="00BD4F24"/>
    <w:rsid w:val="00BD7F76"/>
    <w:rsid w:val="00BE0969"/>
    <w:rsid w:val="00BE1279"/>
    <w:rsid w:val="00BE1F5C"/>
    <w:rsid w:val="00BE54BD"/>
    <w:rsid w:val="00BF0AC7"/>
    <w:rsid w:val="00BF67AB"/>
    <w:rsid w:val="00C0566E"/>
    <w:rsid w:val="00C1340B"/>
    <w:rsid w:val="00C13C6D"/>
    <w:rsid w:val="00C315AE"/>
    <w:rsid w:val="00C31FDA"/>
    <w:rsid w:val="00C36184"/>
    <w:rsid w:val="00C43A7B"/>
    <w:rsid w:val="00C478A3"/>
    <w:rsid w:val="00C51717"/>
    <w:rsid w:val="00C56BF9"/>
    <w:rsid w:val="00C70E89"/>
    <w:rsid w:val="00C72080"/>
    <w:rsid w:val="00C870AC"/>
    <w:rsid w:val="00C97C50"/>
    <w:rsid w:val="00CA18EF"/>
    <w:rsid w:val="00CA1AC6"/>
    <w:rsid w:val="00CC2F5F"/>
    <w:rsid w:val="00CC76BB"/>
    <w:rsid w:val="00CD7595"/>
    <w:rsid w:val="00CF6AEA"/>
    <w:rsid w:val="00CF7F9D"/>
    <w:rsid w:val="00D01626"/>
    <w:rsid w:val="00D05CFF"/>
    <w:rsid w:val="00D209E1"/>
    <w:rsid w:val="00D24BED"/>
    <w:rsid w:val="00D24CF6"/>
    <w:rsid w:val="00D26705"/>
    <w:rsid w:val="00D35C46"/>
    <w:rsid w:val="00D43159"/>
    <w:rsid w:val="00D472B8"/>
    <w:rsid w:val="00D65F40"/>
    <w:rsid w:val="00D96913"/>
    <w:rsid w:val="00D977E1"/>
    <w:rsid w:val="00DC5298"/>
    <w:rsid w:val="00E04BA9"/>
    <w:rsid w:val="00E2103C"/>
    <w:rsid w:val="00E2638E"/>
    <w:rsid w:val="00E27A53"/>
    <w:rsid w:val="00E47EAB"/>
    <w:rsid w:val="00E574DD"/>
    <w:rsid w:val="00E602A7"/>
    <w:rsid w:val="00E73191"/>
    <w:rsid w:val="00E75772"/>
    <w:rsid w:val="00E75EAC"/>
    <w:rsid w:val="00E77297"/>
    <w:rsid w:val="00E92EF8"/>
    <w:rsid w:val="00E960E9"/>
    <w:rsid w:val="00EA676E"/>
    <w:rsid w:val="00ED10AF"/>
    <w:rsid w:val="00ED3456"/>
    <w:rsid w:val="00EE466B"/>
    <w:rsid w:val="00EF582A"/>
    <w:rsid w:val="00F04623"/>
    <w:rsid w:val="00F578C2"/>
    <w:rsid w:val="00F84EC7"/>
    <w:rsid w:val="00F87B8E"/>
    <w:rsid w:val="00FB047A"/>
    <w:rsid w:val="00FB320A"/>
    <w:rsid w:val="00FC7859"/>
    <w:rsid w:val="00FD13CB"/>
    <w:rsid w:val="00FE15C3"/>
    <w:rsid w:val="00FE46AF"/>
    <w:rsid w:val="00FE497F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58501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4982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uppressAutoHyphens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5AE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hivatkozs">
    <w:name w:val="Hyperlink"/>
    <w:basedOn w:val="Bekezdsalapbettpusa"/>
    <w:uiPriority w:val="99"/>
    <w:unhideWhenUsed/>
    <w:rsid w:val="001262E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8F2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A67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676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676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67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67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4982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uppressAutoHyphens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5AE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hivatkozs">
    <w:name w:val="Hyperlink"/>
    <w:basedOn w:val="Bekezdsalapbettpusa"/>
    <w:uiPriority w:val="99"/>
    <w:unhideWhenUsed/>
    <w:rsid w:val="001262E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8F2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A67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676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676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67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67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olgyi@premiercom.hu" TargetMode="Externa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FCB3-8915-4BD2-AA3C-9994F525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872</Words>
  <Characters>6021</Characters>
  <Application>Microsoft Office Word</Application>
  <DocSecurity>0</DocSecurity>
  <Lines>50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Faragó Beáta</dc:creator>
  <cp:lastModifiedBy>Seffer Manuéla</cp:lastModifiedBy>
  <cp:revision>7</cp:revision>
  <cp:lastPrinted>2018-05-14T06:10:00Z</cp:lastPrinted>
  <dcterms:created xsi:type="dcterms:W3CDTF">2018-05-25T13:08:00Z</dcterms:created>
  <dcterms:modified xsi:type="dcterms:W3CDTF">2018-05-29T06:58:00Z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728881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D5.0.5</vt:lpwstr>
  </property>
</Properties>
</file>